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CED0" w14:textId="77777777" w:rsidR="00EB0E47" w:rsidRPr="00D76FB3" w:rsidRDefault="007A73C9" w:rsidP="009C7A51">
      <w:pPr>
        <w:jc w:val="center"/>
        <w:rPr>
          <w:b/>
          <w:u w:val="single"/>
          <w:lang w:val="it-IT"/>
        </w:rPr>
      </w:pPr>
      <w:r w:rsidRPr="00D76FB3">
        <w:rPr>
          <w:b/>
          <w:u w:val="single"/>
          <w:lang w:val="it-IT"/>
        </w:rPr>
        <w:t xml:space="preserve">BROSHURË INFORMUESE MBI MËNYRËN E  APLIKIMIT DHE PROCEDURAT E REGJISTRIMIT TË MARKAVE TREGTARE </w:t>
      </w:r>
    </w:p>
    <w:p w14:paraId="4B14E8E3" w14:textId="77777777" w:rsidR="00EB0E47" w:rsidRPr="00D76FB3" w:rsidRDefault="00EB0E47" w:rsidP="00DE2EBF">
      <w:pPr>
        <w:jc w:val="both"/>
        <w:rPr>
          <w:b/>
          <w:u w:val="single"/>
          <w:lang w:val="it-IT"/>
        </w:rPr>
      </w:pPr>
    </w:p>
    <w:p w14:paraId="7C3738E2" w14:textId="77777777" w:rsidR="00EB0E47" w:rsidRPr="00D76FB3" w:rsidRDefault="00EB0E47" w:rsidP="00DE2EBF">
      <w:pPr>
        <w:jc w:val="both"/>
        <w:rPr>
          <w:b/>
          <w:u w:val="single"/>
          <w:lang w:val="it-IT"/>
        </w:rPr>
      </w:pPr>
    </w:p>
    <w:p w14:paraId="6D8E2FEF" w14:textId="61F449AE" w:rsidR="00EB0E47" w:rsidRPr="00D76FB3" w:rsidRDefault="00EB0E47" w:rsidP="00DE2EBF">
      <w:pPr>
        <w:jc w:val="both"/>
        <w:rPr>
          <w:b/>
          <w:u w:val="single"/>
          <w:lang w:val="it-IT"/>
        </w:rPr>
      </w:pPr>
      <w:r w:rsidRPr="00D76FB3">
        <w:rPr>
          <w:b/>
          <w:u w:val="single"/>
          <w:lang w:val="it-IT"/>
        </w:rPr>
        <w:t xml:space="preserve">Faza 1: </w:t>
      </w:r>
      <w:r w:rsidR="00606196">
        <w:rPr>
          <w:b/>
          <w:u w:val="single"/>
          <w:lang w:val="it-IT"/>
        </w:rPr>
        <w:t xml:space="preserve"> </w:t>
      </w:r>
      <w:r w:rsidRPr="00D76FB3">
        <w:rPr>
          <w:b/>
          <w:u w:val="single"/>
          <w:lang w:val="it-IT"/>
        </w:rPr>
        <w:t>APLIKIMI PËR REGJISTRIMIN E MARKËS</w:t>
      </w:r>
    </w:p>
    <w:p w14:paraId="136D2BC5" w14:textId="77777777" w:rsidR="008C2AAC" w:rsidRDefault="008C2AAC" w:rsidP="0077206B">
      <w:pPr>
        <w:pStyle w:val="NormalWeb"/>
        <w:shd w:val="clear" w:color="auto" w:fill="FFFFFF"/>
        <w:spacing w:before="0" w:beforeAutospacing="0" w:after="0" w:afterAutospacing="0"/>
        <w:rPr>
          <w:color w:val="000000"/>
          <w:lang w:val="it-IT"/>
        </w:rPr>
      </w:pPr>
    </w:p>
    <w:p w14:paraId="456B5D3A" w14:textId="765E1C36" w:rsidR="00EB0E47" w:rsidRPr="00D76FB3" w:rsidRDefault="00B85EA1" w:rsidP="0077206B">
      <w:pPr>
        <w:pStyle w:val="NormalWeb"/>
        <w:shd w:val="clear" w:color="auto" w:fill="FFFFFF"/>
        <w:spacing w:before="0" w:beforeAutospacing="0" w:after="0" w:afterAutospacing="0"/>
        <w:rPr>
          <w:color w:val="000000"/>
          <w:lang w:val="it-IT"/>
        </w:rPr>
      </w:pPr>
      <w:r w:rsidRPr="00D76FB3">
        <w:rPr>
          <w:color w:val="000000"/>
          <w:lang w:val="it-IT"/>
        </w:rPr>
        <w:t>D</w:t>
      </w:r>
      <w:r w:rsidR="002A17EE" w:rsidRPr="00D76FB3">
        <w:rPr>
          <w:color w:val="000000"/>
          <w:lang w:val="it-IT"/>
        </w:rPr>
        <w:t>epozitimi i aplikimit për regjistrimin e markës bëhet</w:t>
      </w:r>
      <w:r w:rsidR="0077206B" w:rsidRPr="00D76FB3">
        <w:rPr>
          <w:color w:val="000000"/>
          <w:lang w:val="it-IT"/>
        </w:rPr>
        <w:t xml:space="preserve"> </w:t>
      </w:r>
      <w:r w:rsidR="00E33E55" w:rsidRPr="000E74A2">
        <w:rPr>
          <w:color w:val="000000"/>
          <w:u w:val="single"/>
          <w:lang w:val="it-IT"/>
        </w:rPr>
        <w:t>vetëm</w:t>
      </w:r>
      <w:r w:rsidR="008C2AAC">
        <w:rPr>
          <w:color w:val="000000"/>
          <w:u w:val="single"/>
          <w:lang w:val="it-IT"/>
        </w:rPr>
        <w:t xml:space="preserve"> </w:t>
      </w:r>
      <w:r w:rsidR="002A17EE" w:rsidRPr="000E74A2">
        <w:rPr>
          <w:color w:val="000000"/>
          <w:u w:val="single"/>
          <w:lang w:val="it-IT"/>
        </w:rPr>
        <w:t xml:space="preserve">nëpërmjet portalit </w:t>
      </w:r>
      <w:r w:rsidR="00E20F82" w:rsidRPr="000E74A2">
        <w:rPr>
          <w:color w:val="000000"/>
          <w:u w:val="single"/>
          <w:lang w:val="it-IT"/>
        </w:rPr>
        <w:t>“e-Albania”</w:t>
      </w:r>
      <w:r w:rsidR="002A17EE" w:rsidRPr="00D76FB3">
        <w:rPr>
          <w:color w:val="000000"/>
          <w:lang w:val="it-IT"/>
        </w:rPr>
        <w:t> (</w:t>
      </w:r>
      <w:r w:rsidRPr="00D76FB3">
        <w:rPr>
          <w:color w:val="000000"/>
          <w:lang w:val="it-IT"/>
        </w:rPr>
        <w:t xml:space="preserve">ku </w:t>
      </w:r>
      <w:r w:rsidR="002A17EE" w:rsidRPr="00D76FB3">
        <w:rPr>
          <w:color w:val="000000"/>
          <w:lang w:val="it-IT"/>
        </w:rPr>
        <w:t>gjendet informacion për kryerjen e aplikimit).</w:t>
      </w:r>
    </w:p>
    <w:p w14:paraId="42E44D8B" w14:textId="77777777" w:rsidR="00EB0E47" w:rsidRPr="00987741" w:rsidRDefault="00EB0E47" w:rsidP="00DE2EBF">
      <w:pPr>
        <w:jc w:val="both"/>
        <w:rPr>
          <w:b/>
        </w:rPr>
      </w:pPr>
      <w:r w:rsidRPr="00987741">
        <w:rPr>
          <w:b/>
        </w:rPr>
        <w:t>Dokumentet që kërkohen:</w:t>
      </w:r>
    </w:p>
    <w:p w14:paraId="4B7FA550" w14:textId="4071813F" w:rsidR="00B555BF" w:rsidRPr="00D76FB3" w:rsidRDefault="00EB0E47" w:rsidP="00D76FB3">
      <w:pPr>
        <w:pStyle w:val="ListParagraph"/>
        <w:numPr>
          <w:ilvl w:val="0"/>
          <w:numId w:val="1"/>
        </w:numPr>
        <w:spacing w:after="200" w:line="276" w:lineRule="auto"/>
        <w:contextualSpacing/>
        <w:jc w:val="both"/>
        <w:rPr>
          <w:i/>
          <w:iCs/>
        </w:rPr>
      </w:pPr>
      <w:r w:rsidRPr="00D76FB3">
        <w:t xml:space="preserve">Formulari </w:t>
      </w:r>
      <w:r w:rsidR="00D76FB3" w:rsidRPr="00D76FB3">
        <w:rPr>
          <w:i/>
          <w:iCs/>
        </w:rPr>
        <w:t>online</w:t>
      </w:r>
      <w:r w:rsidR="00D76FB3" w:rsidRPr="00D76FB3">
        <w:t xml:space="preserve"> </w:t>
      </w:r>
      <w:r w:rsidRPr="00D76FB3">
        <w:t>i aplikimit per regjistrim marke</w:t>
      </w:r>
      <w:r w:rsidR="00937E1F" w:rsidRPr="00D76FB3">
        <w:t xml:space="preserve"> </w:t>
      </w:r>
      <w:r w:rsidR="00FD66E5" w:rsidRPr="00D76FB3">
        <w:t xml:space="preserve">që plotësohet elektronikisht </w:t>
      </w:r>
      <w:r w:rsidR="00937E1F" w:rsidRPr="00D76FB3">
        <w:t xml:space="preserve">në platformën </w:t>
      </w:r>
      <w:r w:rsidR="00FD66E5" w:rsidRPr="00D76FB3">
        <w:t>“</w:t>
      </w:r>
      <w:r w:rsidR="00E20F82">
        <w:t>e-Albania”</w:t>
      </w:r>
      <w:r w:rsidR="00D76FB3" w:rsidRPr="00D76FB3">
        <w:t xml:space="preserve"> që gj</w:t>
      </w:r>
      <w:r w:rsidR="00D76FB3">
        <w:t xml:space="preserve">enerohet pasi zgjidhni </w:t>
      </w:r>
      <w:r w:rsidR="006D0456">
        <w:t>aty</w:t>
      </w:r>
      <w:r w:rsidR="00D76FB3">
        <w:t xml:space="preserve">, shërbimin:  </w:t>
      </w:r>
      <w:r w:rsidR="00D76FB3" w:rsidRPr="00D76FB3">
        <w:rPr>
          <w:b/>
          <w:bCs/>
          <w:i/>
          <w:iCs/>
        </w:rPr>
        <w:t>Aplikim për regjistrim të markës tregtare</w:t>
      </w:r>
      <w:r w:rsidR="00D76FB3">
        <w:rPr>
          <w:b/>
          <w:bCs/>
          <w:i/>
          <w:iCs/>
        </w:rPr>
        <w:t>.</w:t>
      </w:r>
    </w:p>
    <w:p w14:paraId="4156425A" w14:textId="556B69C7" w:rsidR="00FA51D6" w:rsidRPr="000E74A2" w:rsidRDefault="00EB0E47" w:rsidP="00DE2EBF">
      <w:pPr>
        <w:pStyle w:val="ListParagraph"/>
        <w:numPr>
          <w:ilvl w:val="0"/>
          <w:numId w:val="1"/>
        </w:numPr>
        <w:spacing w:after="200" w:line="276" w:lineRule="auto"/>
        <w:contextualSpacing/>
        <w:jc w:val="both"/>
        <w:rPr>
          <w:u w:val="single"/>
        </w:rPr>
      </w:pPr>
      <w:r w:rsidRPr="00987741">
        <w:t>Autorizim</w:t>
      </w:r>
      <w:r w:rsidR="005C2FB3">
        <w:t xml:space="preserve"> </w:t>
      </w:r>
      <w:r w:rsidRPr="00987741">
        <w:t xml:space="preserve">përfaqësimi </w:t>
      </w:r>
      <w:r w:rsidR="00572D7B">
        <w:t xml:space="preserve">(prokurë) </w:t>
      </w:r>
      <w:r w:rsidRPr="00987741">
        <w:t>për personin që do ndjekë pro</w:t>
      </w:r>
      <w:r w:rsidR="002A17EE">
        <w:t>c</w:t>
      </w:r>
      <w:r w:rsidRPr="00987741">
        <w:t>edurën në DPPI</w:t>
      </w:r>
      <w:r w:rsidR="00FD66E5">
        <w:t xml:space="preserve"> (nëse është i ndryshëm nga</w:t>
      </w:r>
      <w:r w:rsidR="000710AD">
        <w:t>:</w:t>
      </w:r>
      <w:r w:rsidR="000E74A2">
        <w:t xml:space="preserve"> </w:t>
      </w:r>
      <w:r w:rsidR="00FD66E5">
        <w:t>mbajtësi i së</w:t>
      </w:r>
      <w:r w:rsidR="000710AD">
        <w:t xml:space="preserve"> </w:t>
      </w:r>
      <w:r w:rsidR="00FD66E5">
        <w:t>drejtës mbi aplikimin</w:t>
      </w:r>
      <w:r w:rsidR="000710AD">
        <w:t xml:space="preserve"> ose</w:t>
      </w:r>
      <w:r w:rsidR="00FD66E5">
        <w:t xml:space="preserve"> titullari</w:t>
      </w:r>
      <w:r w:rsidR="000710AD">
        <w:t>t</w:t>
      </w:r>
      <w:r w:rsidR="00FD66E5">
        <w:t xml:space="preserve"> </w:t>
      </w:r>
      <w:r w:rsidR="000710AD">
        <w:t>të</w:t>
      </w:r>
      <w:r w:rsidR="00FD66E5">
        <w:t xml:space="preserve"> subjektit kërkues</w:t>
      </w:r>
      <w:r w:rsidR="000710AD">
        <w:t xml:space="preserve"> apo</w:t>
      </w:r>
      <w:r w:rsidR="00FD66E5">
        <w:t xml:space="preserve"> administratori i subjektit tregtar kërkues</w:t>
      </w:r>
      <w:r w:rsidRPr="00987741">
        <w:t>. Ky dokument duhet të përmbajë vulën e shoqërisë tregta</w:t>
      </w:r>
      <w:r w:rsidR="00937E1F">
        <w:t xml:space="preserve">re nëse aplikanti është </w:t>
      </w:r>
      <w:r w:rsidR="000E74A2">
        <w:t>shoqëri</w:t>
      </w:r>
      <w:r w:rsidR="00E40504">
        <w:t>,</w:t>
      </w:r>
      <w:r w:rsidR="00937E1F">
        <w:t xml:space="preserve"> </w:t>
      </w:r>
      <w:r w:rsidR="005C2FB3">
        <w:t xml:space="preserve">ose </w:t>
      </w:r>
      <w:r w:rsidR="005C2FB3" w:rsidRPr="000E74A2">
        <w:rPr>
          <w:u w:val="single"/>
        </w:rPr>
        <w:t>në të kundërt</w:t>
      </w:r>
      <w:r w:rsidR="000E74A2" w:rsidRPr="000E74A2">
        <w:rPr>
          <w:u w:val="single"/>
        </w:rPr>
        <w:t>, përfaqësimi duhet të paraqitet me prokurë</w:t>
      </w:r>
      <w:r w:rsidR="005C2FB3" w:rsidRPr="000E74A2">
        <w:rPr>
          <w:u w:val="single"/>
        </w:rPr>
        <w:t xml:space="preserve"> noteriale. </w:t>
      </w:r>
    </w:p>
    <w:p w14:paraId="253C3AF5" w14:textId="79B6CFA5" w:rsidR="00EB0E47" w:rsidRDefault="005C2FB3" w:rsidP="00FA51D6">
      <w:pPr>
        <w:pStyle w:val="ListParagraph"/>
        <w:spacing w:after="200" w:line="276" w:lineRule="auto"/>
        <w:contextualSpacing/>
        <w:jc w:val="both"/>
      </w:pPr>
      <w:r>
        <w:t>Ky do</w:t>
      </w:r>
      <w:r w:rsidR="000E6CA4">
        <w:t>k</w:t>
      </w:r>
      <w:r>
        <w:t xml:space="preserve">ument </w:t>
      </w:r>
      <w:r w:rsidR="00937E1F">
        <w:t xml:space="preserve">do të dërgohet </w:t>
      </w:r>
      <w:r>
        <w:t xml:space="preserve">në adresë të DPPI-së </w:t>
      </w:r>
      <w:r w:rsidR="00937E1F" w:rsidRPr="000E74A2">
        <w:rPr>
          <w:u w:val="single"/>
        </w:rPr>
        <w:t>detyrimisht edhe me postë</w:t>
      </w:r>
      <w:r w:rsidR="00937E1F" w:rsidRPr="000E74A2">
        <w:t xml:space="preserve"> </w:t>
      </w:r>
      <w:r w:rsidR="00937E1F">
        <w:t>në versionin origjinal ose</w:t>
      </w:r>
      <w:r w:rsidR="0030710E">
        <w:t xml:space="preserve"> si </w:t>
      </w:r>
      <w:r w:rsidR="000E74A2">
        <w:t>kopje e</w:t>
      </w:r>
      <w:r w:rsidR="0030710E">
        <w:t xml:space="preserve"> </w:t>
      </w:r>
      <w:r w:rsidR="00937E1F">
        <w:t>noterizuar</w:t>
      </w:r>
      <w:r w:rsidR="000E6CA4">
        <w:t>.</w:t>
      </w:r>
    </w:p>
    <w:p w14:paraId="12AE8EB1" w14:textId="51ABD4F4" w:rsidR="00FA51D6" w:rsidRPr="00FA51D6" w:rsidRDefault="00FA51D6" w:rsidP="00FA51D6">
      <w:pPr>
        <w:pStyle w:val="ListParagraph"/>
        <w:spacing w:after="200" w:line="276" w:lineRule="auto"/>
        <w:contextualSpacing/>
        <w:jc w:val="both"/>
        <w:rPr>
          <w:u w:val="single"/>
        </w:rPr>
      </w:pPr>
      <w:r w:rsidRPr="00FA51D6">
        <w:rPr>
          <w:u w:val="single"/>
        </w:rPr>
        <w:t>Subjektet e huaja mund t</w:t>
      </w:r>
      <w:r>
        <w:rPr>
          <w:u w:val="single"/>
        </w:rPr>
        <w:t>ë</w:t>
      </w:r>
      <w:r w:rsidRPr="00FA51D6">
        <w:rPr>
          <w:u w:val="single"/>
        </w:rPr>
        <w:t xml:space="preserve"> aplikojn</w:t>
      </w:r>
      <w:r>
        <w:rPr>
          <w:u w:val="single"/>
        </w:rPr>
        <w:t>ë</w:t>
      </w:r>
      <w:r w:rsidRPr="00FA51D6">
        <w:rPr>
          <w:u w:val="single"/>
        </w:rPr>
        <w:t xml:space="preserve"> p</w:t>
      </w:r>
      <w:r>
        <w:rPr>
          <w:u w:val="single"/>
        </w:rPr>
        <w:t>ë</w:t>
      </w:r>
      <w:r w:rsidRPr="00FA51D6">
        <w:rPr>
          <w:u w:val="single"/>
        </w:rPr>
        <w:t>r regjistrimin e markës s</w:t>
      </w:r>
      <w:r>
        <w:rPr>
          <w:u w:val="single"/>
        </w:rPr>
        <w:t>ë</w:t>
      </w:r>
      <w:r w:rsidRPr="00FA51D6">
        <w:rPr>
          <w:u w:val="single"/>
        </w:rPr>
        <w:t xml:space="preserve"> tyre vetëm </w:t>
      </w:r>
      <w:r w:rsidR="006D0456" w:rsidRPr="00FA51D6">
        <w:rPr>
          <w:u w:val="single"/>
        </w:rPr>
        <w:t>n</w:t>
      </w:r>
      <w:r w:rsidR="006D0456">
        <w:rPr>
          <w:u w:val="single"/>
        </w:rPr>
        <w:t>ë</w:t>
      </w:r>
      <w:r w:rsidR="006D0456" w:rsidRPr="00FA51D6">
        <w:rPr>
          <w:u w:val="single"/>
        </w:rPr>
        <w:t>p</w:t>
      </w:r>
      <w:r w:rsidR="006D0456">
        <w:rPr>
          <w:u w:val="single"/>
        </w:rPr>
        <w:t>ë</w:t>
      </w:r>
      <w:r w:rsidR="006D0456" w:rsidRPr="00FA51D6">
        <w:rPr>
          <w:u w:val="single"/>
        </w:rPr>
        <w:t>rmjet një</w:t>
      </w:r>
      <w:r w:rsidRPr="00FA51D6">
        <w:rPr>
          <w:u w:val="single"/>
        </w:rPr>
        <w:t xml:space="preserve"> p</w:t>
      </w:r>
      <w:r>
        <w:rPr>
          <w:u w:val="single"/>
        </w:rPr>
        <w:t>ë</w:t>
      </w:r>
      <w:r w:rsidRPr="00FA51D6">
        <w:rPr>
          <w:u w:val="single"/>
        </w:rPr>
        <w:t>rfaq</w:t>
      </w:r>
      <w:r>
        <w:rPr>
          <w:u w:val="single"/>
        </w:rPr>
        <w:t>ë</w:t>
      </w:r>
      <w:r w:rsidRPr="00FA51D6">
        <w:rPr>
          <w:u w:val="single"/>
        </w:rPr>
        <w:t>suesi te autorizuar</w:t>
      </w:r>
      <w:r w:rsidR="00572D7B">
        <w:rPr>
          <w:u w:val="single"/>
        </w:rPr>
        <w:t>,</w:t>
      </w:r>
      <w:r w:rsidRPr="00FA51D6">
        <w:rPr>
          <w:u w:val="single"/>
        </w:rPr>
        <w:t xml:space="preserve"> të licencuar n</w:t>
      </w:r>
      <w:r w:rsidR="00F802BF">
        <w:rPr>
          <w:u w:val="single"/>
        </w:rPr>
        <w:t>ë</w:t>
      </w:r>
      <w:r w:rsidRPr="00FA51D6">
        <w:rPr>
          <w:u w:val="single"/>
        </w:rPr>
        <w:t xml:space="preserve"> </w:t>
      </w:r>
      <w:r w:rsidR="000D431C" w:rsidRPr="00FA51D6">
        <w:rPr>
          <w:u w:val="single"/>
        </w:rPr>
        <w:t>DPP</w:t>
      </w:r>
      <w:r w:rsidR="000D431C">
        <w:rPr>
          <w:u w:val="single"/>
        </w:rPr>
        <w:t>I, të</w:t>
      </w:r>
      <w:r w:rsidR="00572D7B">
        <w:rPr>
          <w:u w:val="single"/>
        </w:rPr>
        <w:t xml:space="preserve"> pajisur me autorizim përfaqësimi ose pro</w:t>
      </w:r>
      <w:r w:rsidR="00FD66E5">
        <w:rPr>
          <w:u w:val="single"/>
        </w:rPr>
        <w:t>k</w:t>
      </w:r>
      <w:r w:rsidR="00572D7B">
        <w:rPr>
          <w:u w:val="single"/>
        </w:rPr>
        <w:t xml:space="preserve">ure, sipas parashikimeve të </w:t>
      </w:r>
      <w:r w:rsidR="009E6B61">
        <w:rPr>
          <w:u w:val="single"/>
        </w:rPr>
        <w:t>K</w:t>
      </w:r>
      <w:r w:rsidR="00572D7B">
        <w:rPr>
          <w:u w:val="single"/>
        </w:rPr>
        <w:t xml:space="preserve">odit </w:t>
      </w:r>
      <w:r w:rsidR="009E6B61">
        <w:rPr>
          <w:u w:val="single"/>
        </w:rPr>
        <w:t>C</w:t>
      </w:r>
      <w:r w:rsidR="00572D7B">
        <w:rPr>
          <w:u w:val="single"/>
        </w:rPr>
        <w:t>ivil</w:t>
      </w:r>
      <w:r w:rsidR="009E6B61">
        <w:rPr>
          <w:u w:val="single"/>
        </w:rPr>
        <w:t xml:space="preserve"> </w:t>
      </w:r>
      <w:r w:rsidR="00B72AA1">
        <w:rPr>
          <w:u w:val="single"/>
        </w:rPr>
        <w:t>t</w:t>
      </w:r>
      <w:r w:rsidR="009E6B61">
        <w:rPr>
          <w:u w:val="single"/>
        </w:rPr>
        <w:t>ë RSH</w:t>
      </w:r>
      <w:r w:rsidR="00572D7B">
        <w:rPr>
          <w:u w:val="single"/>
        </w:rPr>
        <w:t>.</w:t>
      </w:r>
    </w:p>
    <w:p w14:paraId="4DA4CCEE" w14:textId="77777777" w:rsidR="00EB0E47" w:rsidRPr="00987741" w:rsidRDefault="00EB0E47" w:rsidP="00DE2EBF">
      <w:pPr>
        <w:pStyle w:val="ListParagraph"/>
        <w:numPr>
          <w:ilvl w:val="0"/>
          <w:numId w:val="1"/>
        </w:numPr>
        <w:spacing w:after="200" w:line="276" w:lineRule="auto"/>
        <w:contextualSpacing/>
        <w:jc w:val="both"/>
      </w:pPr>
      <w:r w:rsidRPr="00987741">
        <w:t>Mandat pagesa me tarifën përkatëse për aplikimin për regjistrim marke.</w:t>
      </w:r>
    </w:p>
    <w:p w14:paraId="46569BE1" w14:textId="47334336" w:rsidR="00EB0E47" w:rsidRPr="00D76FB3" w:rsidRDefault="00EB0E47" w:rsidP="00DE2EBF">
      <w:pPr>
        <w:jc w:val="both"/>
        <w:rPr>
          <w:b/>
        </w:rPr>
      </w:pPr>
      <w:r w:rsidRPr="00D76FB3">
        <w:rPr>
          <w:b/>
        </w:rPr>
        <w:t>*Si plo</w:t>
      </w:r>
      <w:r w:rsidR="003D3E2E" w:rsidRPr="00D76FB3">
        <w:rPr>
          <w:b/>
        </w:rPr>
        <w:t xml:space="preserve">tësohet formulari </w:t>
      </w:r>
      <w:r w:rsidR="00D76FB3" w:rsidRPr="00D76FB3">
        <w:rPr>
          <w:b/>
        </w:rPr>
        <w:t xml:space="preserve">online </w:t>
      </w:r>
      <w:r w:rsidR="003D3E2E" w:rsidRPr="00D76FB3">
        <w:rPr>
          <w:b/>
        </w:rPr>
        <w:t>i aplikimit pë</w:t>
      </w:r>
      <w:r w:rsidRPr="00D76FB3">
        <w:rPr>
          <w:b/>
        </w:rPr>
        <w:t>r regjistrim marke?</w:t>
      </w:r>
    </w:p>
    <w:p w14:paraId="2EC59023" w14:textId="295FAD7D" w:rsidR="00316CC6" w:rsidRDefault="00EB0E47" w:rsidP="00DE2EBF">
      <w:pPr>
        <w:jc w:val="both"/>
      </w:pPr>
      <w:r w:rsidRPr="00316CC6">
        <w:rPr>
          <w:b/>
          <w:sz w:val="28"/>
          <w:szCs w:val="28"/>
          <w:u w:val="single"/>
        </w:rPr>
        <w:t xml:space="preserve">Në </w:t>
      </w:r>
      <w:r w:rsidR="006D0456" w:rsidRPr="00316CC6">
        <w:rPr>
          <w:b/>
          <w:sz w:val="28"/>
          <w:szCs w:val="28"/>
          <w:u w:val="single"/>
        </w:rPr>
        <w:t xml:space="preserve">seksionin </w:t>
      </w:r>
      <w:r w:rsidR="00CA3E34" w:rsidRPr="00316CC6">
        <w:rPr>
          <w:b/>
          <w:sz w:val="28"/>
          <w:szCs w:val="28"/>
          <w:u w:val="single"/>
        </w:rPr>
        <w:t>A</w:t>
      </w:r>
      <w:r w:rsidR="00CA3E34" w:rsidRPr="00296240">
        <w:rPr>
          <w:b/>
        </w:rPr>
        <w:t>:</w:t>
      </w:r>
    </w:p>
    <w:p w14:paraId="17483A4A" w14:textId="77777777" w:rsidR="009A0CDB" w:rsidRDefault="009A0CDB" w:rsidP="00DE2EBF">
      <w:pPr>
        <w:jc w:val="both"/>
      </w:pPr>
    </w:p>
    <w:p w14:paraId="199B03A7" w14:textId="4AB16AB1" w:rsidR="00CB6F9F" w:rsidRDefault="00316CC6" w:rsidP="00DE2EBF">
      <w:pPr>
        <w:jc w:val="both"/>
      </w:pPr>
      <w:r>
        <w:t xml:space="preserve">Do të </w:t>
      </w:r>
      <w:r w:rsidR="00296240" w:rsidRPr="00296240">
        <w:t>zgjidhni</w:t>
      </w:r>
      <w:r w:rsidR="00EB0E47" w:rsidRPr="00296240">
        <w:t xml:space="preserve"> </w:t>
      </w:r>
      <w:r w:rsidR="007152B7" w:rsidRPr="00296240">
        <w:t>fillimisht</w:t>
      </w:r>
      <w:r w:rsidR="008C2AAC">
        <w:t xml:space="preserve"> n</w:t>
      </w:r>
      <w:r w:rsidR="008C2AAC" w:rsidRPr="00296240">
        <w:t>ëse</w:t>
      </w:r>
      <w:r w:rsidR="008C2AAC">
        <w:t xml:space="preserve"> j</w:t>
      </w:r>
      <w:r w:rsidR="008C2AAC" w:rsidRPr="00296240">
        <w:t>eni</w:t>
      </w:r>
      <w:r w:rsidR="007152B7">
        <w:t>:</w:t>
      </w:r>
      <w:r w:rsidR="00296240" w:rsidRPr="00296240">
        <w:t xml:space="preserve"> </w:t>
      </w:r>
    </w:p>
    <w:p w14:paraId="33E47107" w14:textId="1356F600" w:rsidR="00CB6F9F" w:rsidRDefault="007152B7" w:rsidP="00DE2EBF">
      <w:pPr>
        <w:jc w:val="both"/>
      </w:pPr>
      <w:r>
        <w:t>1</w:t>
      </w:r>
      <w:r w:rsidR="00CB6F9F">
        <w:t>-</w:t>
      </w:r>
      <w:r w:rsidR="003B30AD" w:rsidRPr="008C2AAC">
        <w:rPr>
          <w:b/>
          <w:bCs/>
          <w:u w:val="single"/>
        </w:rPr>
        <w:t>A</w:t>
      </w:r>
      <w:r w:rsidR="00296240" w:rsidRPr="008C2AAC">
        <w:rPr>
          <w:b/>
          <w:bCs/>
          <w:u w:val="single"/>
        </w:rPr>
        <w:t>plikanti</w:t>
      </w:r>
      <w:r w:rsidR="00834647">
        <w:t>-</w:t>
      </w:r>
      <w:r>
        <w:t xml:space="preserve"> </w:t>
      </w:r>
      <w:r w:rsidR="00834647">
        <w:t xml:space="preserve">i cili është </w:t>
      </w:r>
      <w:r w:rsidR="00296240" w:rsidRPr="00296240">
        <w:t>personi që</w:t>
      </w:r>
      <w:r w:rsidR="00296240">
        <w:t xml:space="preserve"> </w:t>
      </w:r>
      <w:r w:rsidR="00AD728A">
        <w:t>do të bëhet pronar i markës</w:t>
      </w:r>
      <w:r w:rsidR="008C2AAC">
        <w:t xml:space="preserve"> </w:t>
      </w:r>
      <w:r w:rsidR="00AD728A">
        <w:t>në përf</w:t>
      </w:r>
      <w:r w:rsidR="005B31A1">
        <w:t>u</w:t>
      </w:r>
      <w:r w:rsidR="00AD728A">
        <w:t>ndim të pr</w:t>
      </w:r>
      <w:r w:rsidR="00175335">
        <w:t>o</w:t>
      </w:r>
      <w:r w:rsidR="00AD728A">
        <w:t>cedurës</w:t>
      </w:r>
      <w:r w:rsidR="00175335">
        <w:t xml:space="preserve"> administrative në DPPI</w:t>
      </w:r>
      <w:r w:rsidR="003F7904">
        <w:t xml:space="preserve">. </w:t>
      </w:r>
      <w:r w:rsidR="00010845" w:rsidRPr="007F707A">
        <w:rPr>
          <w:u w:val="single"/>
        </w:rPr>
        <w:t>S</w:t>
      </w:r>
      <w:r w:rsidR="00F91243" w:rsidRPr="007F707A">
        <w:rPr>
          <w:u w:val="single"/>
        </w:rPr>
        <w:t>qarim</w:t>
      </w:r>
      <w:r w:rsidR="00010845">
        <w:t xml:space="preserve">: </w:t>
      </w:r>
      <w:r w:rsidR="003F7904">
        <w:t xml:space="preserve">Nëse </w:t>
      </w:r>
      <w:r w:rsidR="00637485">
        <w:t xml:space="preserve">vetë aplikanti (dmth </w:t>
      </w:r>
      <w:r w:rsidR="00F80AF7">
        <w:t>subjekti</w:t>
      </w:r>
      <w:r w:rsidR="00637485" w:rsidRPr="00296240">
        <w:t xml:space="preserve"> që</w:t>
      </w:r>
      <w:r w:rsidR="00637485">
        <w:t xml:space="preserve"> do të bëhet pronar i markës në përf</w:t>
      </w:r>
      <w:r w:rsidR="00617B11">
        <w:t>u</w:t>
      </w:r>
      <w:r w:rsidR="00637485">
        <w:t xml:space="preserve">ndim të procedurës administrative në DPPI) plotëson formularin nga llogaria </w:t>
      </w:r>
      <w:r w:rsidR="000208DF">
        <w:t xml:space="preserve">përkatëse në portalin </w:t>
      </w:r>
      <w:r w:rsidR="00637485">
        <w:t>“</w:t>
      </w:r>
      <w:r w:rsidR="000208DF">
        <w:t>e-Albania”,</w:t>
      </w:r>
      <w:r w:rsidR="00637485">
        <w:t xml:space="preserve"> atëherë vetë </w:t>
      </w:r>
      <w:r w:rsidR="000208DF">
        <w:t xml:space="preserve">sitemi plotëson </w:t>
      </w:r>
      <w:r w:rsidR="00617B11">
        <w:t xml:space="preserve">automatikisht </w:t>
      </w:r>
      <w:r w:rsidR="000208DF">
        <w:t>të dhënat e tij</w:t>
      </w:r>
      <w:r w:rsidR="00617B11">
        <w:t>,</w:t>
      </w:r>
      <w:r>
        <w:t xml:space="preserve"> </w:t>
      </w:r>
      <w:r w:rsidR="0011441A">
        <w:t xml:space="preserve">si emër, adresë, etj. </w:t>
      </w:r>
      <w:r w:rsidR="000208DF">
        <w:t xml:space="preserve"> </w:t>
      </w:r>
    </w:p>
    <w:p w14:paraId="1F786DBA" w14:textId="62B5DFF8" w:rsidR="00B67B9B" w:rsidRDefault="003B30AD" w:rsidP="005416B7">
      <w:pPr>
        <w:jc w:val="both"/>
        <w:rPr>
          <w:b/>
          <w:bCs/>
          <w:lang w:val="it-IT"/>
        </w:rPr>
      </w:pPr>
      <w:r w:rsidRPr="008C2AAC">
        <w:rPr>
          <w:b/>
          <w:bCs/>
          <w:lang w:val="it-IT"/>
        </w:rPr>
        <w:t>APO</w:t>
      </w:r>
      <w:r w:rsidR="00296240" w:rsidRPr="008C2AAC">
        <w:rPr>
          <w:b/>
          <w:bCs/>
          <w:lang w:val="it-IT"/>
        </w:rPr>
        <w:t xml:space="preserve"> </w:t>
      </w:r>
    </w:p>
    <w:p w14:paraId="0FEB7374" w14:textId="5E3A5F8D" w:rsidR="00296240" w:rsidRPr="005416B7" w:rsidRDefault="00580E97" w:rsidP="005416B7">
      <w:pPr>
        <w:jc w:val="both"/>
        <w:rPr>
          <w:lang w:val="it-IT"/>
        </w:rPr>
      </w:pPr>
      <w:r>
        <w:rPr>
          <w:b/>
          <w:bCs/>
          <w:lang w:val="it-IT"/>
        </w:rPr>
        <w:t>2-</w:t>
      </w:r>
      <w:r w:rsidR="00CB6F9F" w:rsidRPr="008C2AAC">
        <w:rPr>
          <w:b/>
          <w:bCs/>
          <w:u w:val="single"/>
          <w:lang w:val="it-IT"/>
        </w:rPr>
        <w:t>P</w:t>
      </w:r>
      <w:r w:rsidR="00296240" w:rsidRPr="008C2AAC">
        <w:rPr>
          <w:b/>
          <w:bCs/>
          <w:u w:val="single"/>
          <w:lang w:val="it-IT"/>
        </w:rPr>
        <w:t>ërfaqësues</w:t>
      </w:r>
      <w:r w:rsidR="00834647" w:rsidRPr="008C2AAC">
        <w:rPr>
          <w:b/>
          <w:bCs/>
          <w:u w:val="single"/>
          <w:lang w:val="it-IT"/>
        </w:rPr>
        <w:t>i</w:t>
      </w:r>
      <w:r w:rsidR="00296240" w:rsidRPr="008C2AAC">
        <w:rPr>
          <w:b/>
          <w:bCs/>
          <w:u w:val="single"/>
          <w:lang w:val="it-IT"/>
        </w:rPr>
        <w:t xml:space="preserve"> i autorizuar i aplikantit</w:t>
      </w:r>
      <w:r w:rsidR="00617B11" w:rsidRPr="005416B7">
        <w:rPr>
          <w:b/>
          <w:bCs/>
          <w:lang w:val="it-IT"/>
        </w:rPr>
        <w:t xml:space="preserve"> </w:t>
      </w:r>
      <w:r w:rsidR="00834647" w:rsidRPr="005416B7">
        <w:rPr>
          <w:lang w:val="it-IT"/>
        </w:rPr>
        <w:t>- i cili është personi që vepron me  autorizimin dhe për llogari të aplikantit</w:t>
      </w:r>
      <w:r w:rsidR="008864D5" w:rsidRPr="005416B7">
        <w:rPr>
          <w:lang w:val="it-IT"/>
        </w:rPr>
        <w:t>.</w:t>
      </w:r>
      <w:r w:rsidR="003B30AD" w:rsidRPr="005416B7">
        <w:rPr>
          <w:lang w:val="it-IT"/>
        </w:rPr>
        <w:t xml:space="preserve"> </w:t>
      </w:r>
      <w:r w:rsidR="008864D5" w:rsidRPr="005416B7">
        <w:rPr>
          <w:lang w:val="it-IT"/>
        </w:rPr>
        <w:t xml:space="preserve">Ai </w:t>
      </w:r>
      <w:r w:rsidR="003B30AD" w:rsidRPr="005416B7">
        <w:rPr>
          <w:lang w:val="it-IT"/>
        </w:rPr>
        <w:t>mund</w:t>
      </w:r>
      <w:r w:rsidR="008864D5" w:rsidRPr="005416B7">
        <w:rPr>
          <w:lang w:val="it-IT"/>
        </w:rPr>
        <w:t xml:space="preserve"> </w:t>
      </w:r>
      <w:r w:rsidR="003B30AD" w:rsidRPr="005416B7">
        <w:rPr>
          <w:lang w:val="it-IT"/>
        </w:rPr>
        <w:t>të</w:t>
      </w:r>
      <w:r w:rsidR="008864D5" w:rsidRPr="005416B7">
        <w:rPr>
          <w:lang w:val="it-IT"/>
        </w:rPr>
        <w:t xml:space="preserve"> </w:t>
      </w:r>
      <w:r w:rsidR="003B30AD" w:rsidRPr="005416B7">
        <w:rPr>
          <w:lang w:val="it-IT"/>
        </w:rPr>
        <w:t>jetë një person nga</w:t>
      </w:r>
      <w:r w:rsidR="008864D5" w:rsidRPr="005416B7">
        <w:rPr>
          <w:lang w:val="it-IT"/>
        </w:rPr>
        <w:t xml:space="preserve"> </w:t>
      </w:r>
      <w:r w:rsidR="003B30AD" w:rsidRPr="005416B7">
        <w:rPr>
          <w:lang w:val="it-IT"/>
        </w:rPr>
        <w:t xml:space="preserve">lista e </w:t>
      </w:r>
      <w:r w:rsidR="009C50F3" w:rsidRPr="005416B7">
        <w:rPr>
          <w:lang w:val="it-IT"/>
        </w:rPr>
        <w:t>profesionistë</w:t>
      </w:r>
      <w:r w:rsidR="001202AB" w:rsidRPr="005416B7">
        <w:rPr>
          <w:lang w:val="it-IT"/>
        </w:rPr>
        <w:t xml:space="preserve">ve </w:t>
      </w:r>
      <w:r w:rsidR="009C50F3" w:rsidRPr="005416B7">
        <w:rPr>
          <w:lang w:val="it-IT"/>
        </w:rPr>
        <w:t xml:space="preserve">të lirë, </w:t>
      </w:r>
      <w:r w:rsidR="001202AB" w:rsidRPr="005416B7">
        <w:rPr>
          <w:lang w:val="it-IT"/>
        </w:rPr>
        <w:t>të l</w:t>
      </w:r>
      <w:r w:rsidR="008864D5" w:rsidRPr="005416B7">
        <w:rPr>
          <w:lang w:val="it-IT"/>
        </w:rPr>
        <w:t>i</w:t>
      </w:r>
      <w:r w:rsidR="001202AB" w:rsidRPr="005416B7">
        <w:rPr>
          <w:lang w:val="it-IT"/>
        </w:rPr>
        <w:t>cencuar nga DPPI</w:t>
      </w:r>
      <w:r w:rsidR="008864D5" w:rsidRPr="005416B7">
        <w:rPr>
          <w:lang w:val="it-IT"/>
        </w:rPr>
        <w:t>-ja</w:t>
      </w:r>
      <w:r w:rsidR="001202AB" w:rsidRPr="005416B7">
        <w:rPr>
          <w:lang w:val="it-IT"/>
        </w:rPr>
        <w:t>, administratori i shoqëri</w:t>
      </w:r>
      <w:r w:rsidR="00AA6CD6" w:rsidRPr="005416B7">
        <w:rPr>
          <w:lang w:val="it-IT"/>
        </w:rPr>
        <w:t xml:space="preserve">së </w:t>
      </w:r>
      <w:r w:rsidR="009C61E2" w:rsidRPr="005416B7">
        <w:rPr>
          <w:lang w:val="it-IT"/>
        </w:rPr>
        <w:t xml:space="preserve">aplikante, </w:t>
      </w:r>
      <w:r w:rsidR="00AA6CD6" w:rsidRPr="005416B7">
        <w:rPr>
          <w:lang w:val="it-IT"/>
        </w:rPr>
        <w:t xml:space="preserve">ose </w:t>
      </w:r>
      <w:r w:rsidR="003F7904" w:rsidRPr="005416B7">
        <w:rPr>
          <w:lang w:val="it-IT"/>
        </w:rPr>
        <w:t xml:space="preserve">një </w:t>
      </w:r>
      <w:r w:rsidR="00AA6CD6" w:rsidRPr="005416B7">
        <w:rPr>
          <w:lang w:val="it-IT"/>
        </w:rPr>
        <w:t>person</w:t>
      </w:r>
      <w:r w:rsidR="003F7904" w:rsidRPr="005416B7">
        <w:rPr>
          <w:lang w:val="it-IT"/>
        </w:rPr>
        <w:t xml:space="preserve"> </w:t>
      </w:r>
      <w:r w:rsidR="00AA6CD6" w:rsidRPr="005416B7">
        <w:rPr>
          <w:lang w:val="it-IT"/>
        </w:rPr>
        <w:t xml:space="preserve"> tje</w:t>
      </w:r>
      <w:r w:rsidR="003F7904" w:rsidRPr="005416B7">
        <w:rPr>
          <w:lang w:val="it-IT"/>
        </w:rPr>
        <w:t>tër</w:t>
      </w:r>
      <w:r w:rsidR="00AA6CD6" w:rsidRPr="005416B7">
        <w:rPr>
          <w:lang w:val="it-IT"/>
        </w:rPr>
        <w:t xml:space="preserve"> me autorizim</w:t>
      </w:r>
      <w:r w:rsidR="009C61E2" w:rsidRPr="005416B7">
        <w:rPr>
          <w:lang w:val="it-IT"/>
        </w:rPr>
        <w:t xml:space="preserve"> </w:t>
      </w:r>
      <w:r w:rsidR="00AA6CD6" w:rsidRPr="005416B7">
        <w:rPr>
          <w:lang w:val="it-IT"/>
        </w:rPr>
        <w:t>/</w:t>
      </w:r>
      <w:r w:rsidR="009C61E2" w:rsidRPr="005416B7">
        <w:rPr>
          <w:lang w:val="it-IT"/>
        </w:rPr>
        <w:t xml:space="preserve"> </w:t>
      </w:r>
      <w:r w:rsidR="00AA6CD6" w:rsidRPr="005416B7">
        <w:rPr>
          <w:lang w:val="it-IT"/>
        </w:rPr>
        <w:t xml:space="preserve">prokurë sipas kërkesave të Kodit  Civil </w:t>
      </w:r>
      <w:r w:rsidR="008864D5" w:rsidRPr="005416B7">
        <w:rPr>
          <w:lang w:val="it-IT"/>
        </w:rPr>
        <w:t>të RSH.</w:t>
      </w:r>
      <w:r w:rsidR="00847994">
        <w:rPr>
          <w:lang w:val="it-IT"/>
        </w:rPr>
        <w:t xml:space="preserve"> </w:t>
      </w:r>
    </w:p>
    <w:p w14:paraId="0EB4E544" w14:textId="77777777" w:rsidR="00296240" w:rsidRPr="00834647" w:rsidRDefault="00296240" w:rsidP="00DE2EBF">
      <w:pPr>
        <w:jc w:val="both"/>
        <w:rPr>
          <w:lang w:val="it-IT"/>
        </w:rPr>
      </w:pPr>
    </w:p>
    <w:p w14:paraId="3469DAC8" w14:textId="300D1172" w:rsidR="009F073B" w:rsidRPr="00B87159" w:rsidRDefault="009A0CDB" w:rsidP="00DE2EBF">
      <w:pPr>
        <w:jc w:val="both"/>
        <w:rPr>
          <w:b/>
          <w:u w:val="single"/>
          <w:lang w:val="it-IT"/>
        </w:rPr>
      </w:pPr>
      <w:r w:rsidRPr="00B87159">
        <w:rPr>
          <w:b/>
          <w:u w:val="single"/>
          <w:lang w:val="it-IT"/>
        </w:rPr>
        <w:t xml:space="preserve">Plotësoni </w:t>
      </w:r>
      <w:r w:rsidR="003F7904">
        <w:rPr>
          <w:b/>
          <w:u w:val="single"/>
          <w:lang w:val="it-IT"/>
        </w:rPr>
        <w:t>më tej (nëse jeni përfaqësuesi)</w:t>
      </w:r>
      <w:r w:rsidR="007F707A">
        <w:rPr>
          <w:b/>
          <w:u w:val="single"/>
          <w:lang w:val="it-IT"/>
        </w:rPr>
        <w:t xml:space="preserve"> </w:t>
      </w:r>
      <w:r w:rsidR="00EB0E47" w:rsidRPr="00B87159">
        <w:rPr>
          <w:b/>
          <w:u w:val="single"/>
          <w:lang w:val="it-IT"/>
        </w:rPr>
        <w:t>emrin dhe adresën e aplikantit sipas rastit</w:t>
      </w:r>
      <w:r w:rsidR="008864D5" w:rsidRPr="00B87159">
        <w:rPr>
          <w:b/>
          <w:u w:val="single"/>
          <w:lang w:val="it-IT"/>
        </w:rPr>
        <w:t>,</w:t>
      </w:r>
      <w:r w:rsidR="00CF4334" w:rsidRPr="00B87159">
        <w:rPr>
          <w:b/>
          <w:u w:val="single"/>
          <w:lang w:val="it-IT"/>
        </w:rPr>
        <w:t xml:space="preserve"> si vijon</w:t>
      </w:r>
      <w:r w:rsidR="00EB0E47" w:rsidRPr="00B87159">
        <w:rPr>
          <w:b/>
          <w:u w:val="single"/>
          <w:lang w:val="it-IT"/>
        </w:rPr>
        <w:t xml:space="preserve">: </w:t>
      </w:r>
    </w:p>
    <w:p w14:paraId="7BF627B1" w14:textId="77777777" w:rsidR="008C083D" w:rsidRDefault="008C083D" w:rsidP="00DE2EBF">
      <w:pPr>
        <w:jc w:val="both"/>
        <w:rPr>
          <w:lang w:val="it-IT"/>
        </w:rPr>
      </w:pPr>
    </w:p>
    <w:p w14:paraId="3E7942D6" w14:textId="1BC1FC3B" w:rsidR="008D44EC" w:rsidRDefault="009F073B" w:rsidP="00DE2EBF">
      <w:pPr>
        <w:jc w:val="both"/>
        <w:rPr>
          <w:lang w:val="it-IT"/>
        </w:rPr>
      </w:pPr>
      <w:r w:rsidRPr="009A0CDB">
        <w:rPr>
          <w:lang w:val="it-IT"/>
        </w:rPr>
        <w:t>-</w:t>
      </w:r>
      <w:r w:rsidR="00CF4334" w:rsidRPr="00F80AF7">
        <w:rPr>
          <w:b/>
          <w:u w:val="single"/>
          <w:lang w:val="it-IT"/>
        </w:rPr>
        <w:t>Plotësoni</w:t>
      </w:r>
      <w:r w:rsidRPr="009A0CDB">
        <w:rPr>
          <w:b/>
          <w:lang w:val="it-IT"/>
        </w:rPr>
        <w:t xml:space="preserve"> </w:t>
      </w:r>
      <w:r w:rsidR="00CF4334" w:rsidRPr="009A0CDB">
        <w:rPr>
          <w:lang w:val="it-IT"/>
        </w:rPr>
        <w:t>nëse aplikanti</w:t>
      </w:r>
      <w:r w:rsidRPr="009A0CDB">
        <w:rPr>
          <w:lang w:val="it-IT"/>
        </w:rPr>
        <w:t xml:space="preserve"> </w:t>
      </w:r>
      <w:r w:rsidR="00B2716E" w:rsidRPr="009A0CDB">
        <w:rPr>
          <w:lang w:val="it-IT"/>
        </w:rPr>
        <w:t>ë</w:t>
      </w:r>
      <w:r w:rsidRPr="009A0CDB">
        <w:rPr>
          <w:lang w:val="it-IT"/>
        </w:rPr>
        <w:t>sht</w:t>
      </w:r>
      <w:r w:rsidR="00B2716E" w:rsidRPr="009A0CDB">
        <w:rPr>
          <w:lang w:val="it-IT"/>
        </w:rPr>
        <w:t>ë</w:t>
      </w:r>
      <w:r w:rsidRPr="009A0CDB">
        <w:rPr>
          <w:lang w:val="it-IT"/>
        </w:rPr>
        <w:t xml:space="preserve"> </w:t>
      </w:r>
      <w:r w:rsidR="005C290C" w:rsidRPr="009A0CDB">
        <w:rPr>
          <w:lang w:val="it-IT"/>
        </w:rPr>
        <w:t>person fizik</w:t>
      </w:r>
      <w:r w:rsidR="00B2716E" w:rsidRPr="009A0CDB">
        <w:rPr>
          <w:lang w:val="it-IT"/>
        </w:rPr>
        <w:t xml:space="preserve">, dmth </w:t>
      </w:r>
      <w:r w:rsidRPr="009A0CDB">
        <w:rPr>
          <w:lang w:val="it-IT"/>
        </w:rPr>
        <w:t>individ</w:t>
      </w:r>
      <w:r w:rsidR="005C290C" w:rsidRPr="009A0CDB">
        <w:rPr>
          <w:lang w:val="it-IT"/>
        </w:rPr>
        <w:t xml:space="preserve"> </w:t>
      </w:r>
      <w:r w:rsidRPr="009A0CDB">
        <w:rPr>
          <w:lang w:val="it-IT"/>
        </w:rPr>
        <w:t>pa NIPT, por me kart</w:t>
      </w:r>
      <w:r w:rsidR="00B2716E" w:rsidRPr="009A0CDB">
        <w:rPr>
          <w:lang w:val="it-IT"/>
        </w:rPr>
        <w:t>ë</w:t>
      </w:r>
      <w:r w:rsidRPr="009A0CDB">
        <w:rPr>
          <w:lang w:val="it-IT"/>
        </w:rPr>
        <w:t xml:space="preserve"> identiteti</w:t>
      </w:r>
      <w:r w:rsidR="000D431C" w:rsidRPr="009A0CDB">
        <w:rPr>
          <w:lang w:val="it-IT"/>
        </w:rPr>
        <w:t>).</w:t>
      </w:r>
    </w:p>
    <w:p w14:paraId="5BFB0924" w14:textId="5A2E38B2" w:rsidR="00B2716E" w:rsidRPr="008D44EC" w:rsidRDefault="008C083D" w:rsidP="00DE2EBF">
      <w:pPr>
        <w:jc w:val="both"/>
        <w:rPr>
          <w:b/>
          <w:bCs/>
          <w:lang w:val="it-IT"/>
        </w:rPr>
      </w:pPr>
      <w:r>
        <w:rPr>
          <w:b/>
          <w:bCs/>
          <w:lang w:val="it-IT"/>
        </w:rPr>
        <w:t xml:space="preserve"> </w:t>
      </w:r>
      <w:r w:rsidR="008D44EC" w:rsidRPr="008D44EC">
        <w:rPr>
          <w:b/>
          <w:bCs/>
          <w:lang w:val="it-IT"/>
        </w:rPr>
        <w:t>OSE</w:t>
      </w:r>
      <w:r w:rsidR="009F073B" w:rsidRPr="008D44EC">
        <w:rPr>
          <w:b/>
          <w:bCs/>
          <w:lang w:val="it-IT"/>
        </w:rPr>
        <w:t xml:space="preserve"> </w:t>
      </w:r>
    </w:p>
    <w:p w14:paraId="489A85CA" w14:textId="2A5E0882" w:rsidR="00EB0E47" w:rsidRPr="009A0CDB" w:rsidRDefault="009F073B" w:rsidP="00DE2EBF">
      <w:pPr>
        <w:jc w:val="both"/>
        <w:rPr>
          <w:lang w:val="it-IT"/>
        </w:rPr>
      </w:pPr>
      <w:r w:rsidRPr="009A0CDB">
        <w:rPr>
          <w:lang w:val="it-IT"/>
        </w:rPr>
        <w:t>-</w:t>
      </w:r>
      <w:r w:rsidR="00CF4334" w:rsidRPr="00F80AF7">
        <w:rPr>
          <w:b/>
          <w:u w:val="single"/>
          <w:lang w:val="it-IT"/>
        </w:rPr>
        <w:t>Plotësoni</w:t>
      </w:r>
      <w:r w:rsidR="00CF4334" w:rsidRPr="009A0CDB">
        <w:rPr>
          <w:b/>
          <w:lang w:val="it-IT"/>
        </w:rPr>
        <w:t xml:space="preserve"> </w:t>
      </w:r>
      <w:r w:rsidR="00CF4334" w:rsidRPr="009A0CDB">
        <w:rPr>
          <w:lang w:val="it-IT"/>
        </w:rPr>
        <w:t xml:space="preserve">nëse aplikanti është </w:t>
      </w:r>
      <w:r w:rsidR="00EB0E47" w:rsidRPr="009A0CDB">
        <w:rPr>
          <w:lang w:val="it-IT"/>
        </w:rPr>
        <w:t>person juridik</w:t>
      </w:r>
      <w:r w:rsidR="00B2716E" w:rsidRPr="009A0CDB">
        <w:rPr>
          <w:lang w:val="it-IT"/>
        </w:rPr>
        <w:t>,</w:t>
      </w:r>
      <w:r w:rsidRPr="009A0CDB">
        <w:rPr>
          <w:lang w:val="it-IT"/>
        </w:rPr>
        <w:t xml:space="preserve"> </w:t>
      </w:r>
      <w:r w:rsidR="00B2716E" w:rsidRPr="009A0CDB">
        <w:rPr>
          <w:lang w:val="it-IT"/>
        </w:rPr>
        <w:t>dmth</w:t>
      </w:r>
      <w:r w:rsidRPr="009A0CDB">
        <w:rPr>
          <w:lang w:val="it-IT"/>
        </w:rPr>
        <w:t xml:space="preserve"> </w:t>
      </w:r>
      <w:r w:rsidR="00B2716E" w:rsidRPr="009A0CDB">
        <w:rPr>
          <w:lang w:val="it-IT"/>
        </w:rPr>
        <w:t xml:space="preserve">kur </w:t>
      </w:r>
      <w:r w:rsidR="00F07139" w:rsidRPr="009A0CDB">
        <w:rPr>
          <w:lang w:val="it-IT"/>
        </w:rPr>
        <w:t>është</w:t>
      </w:r>
      <w:r w:rsidRPr="009A0CDB">
        <w:rPr>
          <w:lang w:val="it-IT"/>
        </w:rPr>
        <w:t xml:space="preserve"> subje</w:t>
      </w:r>
      <w:r w:rsidR="00B2716E" w:rsidRPr="009A0CDB">
        <w:rPr>
          <w:lang w:val="it-IT"/>
        </w:rPr>
        <w:t>k</w:t>
      </w:r>
      <w:r w:rsidRPr="009A0CDB">
        <w:rPr>
          <w:lang w:val="it-IT"/>
        </w:rPr>
        <w:t>t tregtar i regjistruar n</w:t>
      </w:r>
      <w:r w:rsidR="00F07139" w:rsidRPr="009A0CDB">
        <w:rPr>
          <w:lang w:val="it-IT"/>
        </w:rPr>
        <w:t>ë</w:t>
      </w:r>
      <w:r w:rsidRPr="009A0CDB">
        <w:rPr>
          <w:lang w:val="it-IT"/>
        </w:rPr>
        <w:t xml:space="preserve"> QKB</w:t>
      </w:r>
      <w:r w:rsidR="00EB0E47" w:rsidRPr="009A0CDB">
        <w:rPr>
          <w:lang w:val="it-IT"/>
        </w:rPr>
        <w:t>, duke bërë kujdes që t</w:t>
      </w:r>
      <w:r w:rsidR="00F07139" w:rsidRPr="009A0CDB">
        <w:rPr>
          <w:lang w:val="it-IT"/>
        </w:rPr>
        <w:t>ë</w:t>
      </w:r>
      <w:r w:rsidR="00EB0E47" w:rsidRPr="009A0CDB">
        <w:rPr>
          <w:lang w:val="it-IT"/>
        </w:rPr>
        <w:t xml:space="preserve"> dh</w:t>
      </w:r>
      <w:r w:rsidR="00F07139" w:rsidRPr="009A0CDB">
        <w:rPr>
          <w:lang w:val="it-IT"/>
        </w:rPr>
        <w:t>ë</w:t>
      </w:r>
      <w:r w:rsidR="00EB0E47" w:rsidRPr="009A0CDB">
        <w:rPr>
          <w:lang w:val="it-IT"/>
        </w:rPr>
        <w:t>nat e personit juridik të përputhen me emrin dhe adresën e shoqërisë/ personit të regjistruar në QKB në rastet kur shoqëria/ personi është i regjistruar.</w:t>
      </w:r>
    </w:p>
    <w:p w14:paraId="6B0B7CCF" w14:textId="145AD3B1" w:rsidR="009557E1" w:rsidRPr="00987741" w:rsidRDefault="009557E1" w:rsidP="00DE2EBF">
      <w:pPr>
        <w:jc w:val="both"/>
        <w:rPr>
          <w:b/>
        </w:rPr>
      </w:pPr>
      <w:r w:rsidRPr="00E20F82">
        <w:rPr>
          <w:b/>
          <w:u w:val="single"/>
          <w:lang w:val="it-IT"/>
        </w:rPr>
        <w:t xml:space="preserve">KUJDES, mos i plotësoni njëkohësisht të dyja ndarjet </w:t>
      </w:r>
      <w:r w:rsidR="00F07139" w:rsidRPr="00E20F82">
        <w:rPr>
          <w:b/>
          <w:u w:val="single"/>
          <w:lang w:val="it-IT"/>
        </w:rPr>
        <w:t xml:space="preserve">(pjesët) </w:t>
      </w:r>
      <w:r w:rsidRPr="00E20F82">
        <w:rPr>
          <w:b/>
          <w:u w:val="single"/>
          <w:lang w:val="it-IT"/>
        </w:rPr>
        <w:t xml:space="preserve">e seksionit A, por zgjidhni vetëm </w:t>
      </w:r>
      <w:r w:rsidR="0043534C" w:rsidRPr="00E20F82">
        <w:rPr>
          <w:b/>
          <w:u w:val="single"/>
          <w:lang w:val="it-IT"/>
        </w:rPr>
        <w:t>njërën prej</w:t>
      </w:r>
      <w:r w:rsidRPr="00E20F82">
        <w:rPr>
          <w:b/>
          <w:u w:val="single"/>
          <w:lang w:val="it-IT"/>
        </w:rPr>
        <w:t xml:space="preserve"> tyre që ju takon. </w:t>
      </w:r>
      <w:r w:rsidRPr="00987741">
        <w:rPr>
          <w:b/>
          <w:u w:val="single"/>
        </w:rPr>
        <w:t xml:space="preserve">Aplikanti mund të jetë vetëm një, ose individ, ose subjekt </w:t>
      </w:r>
      <w:r w:rsidRPr="00987741">
        <w:rPr>
          <w:b/>
          <w:u w:val="single"/>
        </w:rPr>
        <w:lastRenderedPageBreak/>
        <w:t>tregtar. Në</w:t>
      </w:r>
      <w:r w:rsidR="00F07139" w:rsidRPr="00987741">
        <w:rPr>
          <w:b/>
          <w:u w:val="single"/>
        </w:rPr>
        <w:t xml:space="preserve"> </w:t>
      </w:r>
      <w:r w:rsidRPr="00987741">
        <w:rPr>
          <w:b/>
          <w:u w:val="single"/>
        </w:rPr>
        <w:t xml:space="preserve">rastin kur jeni administrator </w:t>
      </w:r>
      <w:r w:rsidR="00F07139" w:rsidRPr="00987741">
        <w:rPr>
          <w:b/>
          <w:u w:val="single"/>
        </w:rPr>
        <w:t>i</w:t>
      </w:r>
      <w:r w:rsidRPr="00987741">
        <w:rPr>
          <w:b/>
          <w:u w:val="single"/>
        </w:rPr>
        <w:t xml:space="preserve"> subjektit tregtar dhe do të</w:t>
      </w:r>
      <w:r w:rsidR="00F07139" w:rsidRPr="00987741">
        <w:rPr>
          <w:b/>
          <w:u w:val="single"/>
        </w:rPr>
        <w:t xml:space="preserve"> </w:t>
      </w:r>
      <w:r w:rsidRPr="00987741">
        <w:rPr>
          <w:b/>
          <w:u w:val="single"/>
        </w:rPr>
        <w:t xml:space="preserve">aplikoni </w:t>
      </w:r>
      <w:r w:rsidR="00F07139" w:rsidRPr="00987741">
        <w:rPr>
          <w:b/>
          <w:u w:val="single"/>
        </w:rPr>
        <w:t xml:space="preserve">ju </w:t>
      </w:r>
      <w:r w:rsidRPr="00987741">
        <w:rPr>
          <w:b/>
          <w:u w:val="single"/>
        </w:rPr>
        <w:t>në emër të subjektit tregtar të regjistruar, të dhënat tuaja vendosini tek përfaqësuesi në seksionin A</w:t>
      </w:r>
      <w:r w:rsidRPr="00987741">
        <w:rPr>
          <w:b/>
        </w:rPr>
        <w:t>.</w:t>
      </w:r>
    </w:p>
    <w:p w14:paraId="32BFF6A7" w14:textId="77777777" w:rsidR="00F07139" w:rsidRPr="00987741" w:rsidRDefault="00F07139" w:rsidP="00DE2EBF">
      <w:pPr>
        <w:jc w:val="both"/>
        <w:rPr>
          <w:b/>
          <w:u w:val="single"/>
        </w:rPr>
      </w:pPr>
    </w:p>
    <w:p w14:paraId="7879FF09" w14:textId="7E311A47" w:rsidR="0098210C" w:rsidRDefault="0098210C" w:rsidP="0098210C">
      <w:pPr>
        <w:jc w:val="both"/>
      </w:pPr>
      <w:r w:rsidRPr="00316CC6">
        <w:rPr>
          <w:b/>
          <w:sz w:val="28"/>
          <w:szCs w:val="28"/>
          <w:u w:val="single"/>
        </w:rPr>
        <w:t xml:space="preserve">Në seksionin </w:t>
      </w:r>
      <w:r w:rsidR="008C083D">
        <w:rPr>
          <w:b/>
          <w:sz w:val="28"/>
          <w:szCs w:val="28"/>
          <w:u w:val="single"/>
        </w:rPr>
        <w:t>B</w:t>
      </w:r>
      <w:r w:rsidRPr="00296240">
        <w:rPr>
          <w:b/>
        </w:rPr>
        <w:t>:</w:t>
      </w:r>
    </w:p>
    <w:p w14:paraId="32285685" w14:textId="7B1ED0D7" w:rsidR="00EB0E47" w:rsidRPr="00987741" w:rsidRDefault="00D76FB3" w:rsidP="00DE2EBF">
      <w:pPr>
        <w:jc w:val="both"/>
      </w:pPr>
      <w:r>
        <w:rPr>
          <w:b/>
        </w:rPr>
        <w:t>Vijoni të</w:t>
      </w:r>
      <w:r w:rsidR="00EB0E47" w:rsidRPr="00987741">
        <w:rPr>
          <w:b/>
        </w:rPr>
        <w:t xml:space="preserve"> </w:t>
      </w:r>
      <w:r w:rsidR="00EB0E47" w:rsidRPr="00987741">
        <w:t>plot</w:t>
      </w:r>
      <w:r w:rsidR="00CF4334" w:rsidRPr="00987741">
        <w:t>ë</w:t>
      </w:r>
      <w:r w:rsidR="00EB0E47" w:rsidRPr="00987741">
        <w:t>son</w:t>
      </w:r>
      <w:r>
        <w:t>i</w:t>
      </w:r>
      <w:r w:rsidR="00EB0E47" w:rsidRPr="00987741">
        <w:t xml:space="preserve"> t</w:t>
      </w:r>
      <w:r w:rsidR="00956935" w:rsidRPr="00987741">
        <w:t>ë</w:t>
      </w:r>
      <w:r w:rsidR="00EB0E47" w:rsidRPr="00987741">
        <w:t xml:space="preserve"> dh</w:t>
      </w:r>
      <w:r w:rsidR="00956935" w:rsidRPr="00987741">
        <w:t>ë</w:t>
      </w:r>
      <w:r w:rsidR="00EB0E47" w:rsidRPr="00987741">
        <w:t>nat specifike mbi aplikimin sipas fushave p</w:t>
      </w:r>
      <w:r w:rsidR="00707E53" w:rsidRPr="00987741">
        <w:t>ë</w:t>
      </w:r>
      <w:r w:rsidR="00EB0E47" w:rsidRPr="00987741">
        <w:t>rkatese.</w:t>
      </w:r>
    </w:p>
    <w:p w14:paraId="37B5099D" w14:textId="77777777" w:rsidR="0098210C" w:rsidRDefault="0098210C" w:rsidP="00DE2EBF">
      <w:pPr>
        <w:jc w:val="both"/>
        <w:rPr>
          <w:b/>
        </w:rPr>
      </w:pPr>
    </w:p>
    <w:p w14:paraId="508C0601" w14:textId="19283CE6" w:rsidR="00B2716E" w:rsidRPr="00987741" w:rsidRDefault="00B2716E" w:rsidP="00164993">
      <w:pPr>
        <w:pStyle w:val="ListParagraph"/>
        <w:numPr>
          <w:ilvl w:val="0"/>
          <w:numId w:val="1"/>
        </w:numPr>
        <w:jc w:val="both"/>
      </w:pPr>
      <w:r w:rsidRPr="00164993">
        <w:rPr>
          <w:b/>
        </w:rPr>
        <w:t xml:space="preserve">Në </w:t>
      </w:r>
      <w:r w:rsidR="001D6CE9" w:rsidRPr="00164993">
        <w:rPr>
          <w:b/>
        </w:rPr>
        <w:t>rubrikën “Lloji i markës</w:t>
      </w:r>
      <w:r w:rsidR="00CA3E34" w:rsidRPr="00164993">
        <w:rPr>
          <w:b/>
        </w:rPr>
        <w:t>”, të</w:t>
      </w:r>
      <w:r w:rsidRPr="00164993">
        <w:rPr>
          <w:b/>
        </w:rPr>
        <w:t xml:space="preserve"> seksionit B </w:t>
      </w:r>
      <w:r w:rsidRPr="00987741">
        <w:t>do të plot</w:t>
      </w:r>
      <w:r w:rsidR="009557E1" w:rsidRPr="00987741">
        <w:t>ë</w:t>
      </w:r>
      <w:r w:rsidRPr="00987741">
        <w:t>soni vet</w:t>
      </w:r>
      <w:r w:rsidR="00707E53" w:rsidRPr="00987741">
        <w:t>ë</w:t>
      </w:r>
      <w:r w:rsidRPr="00987741">
        <w:t>m nj</w:t>
      </w:r>
      <w:r w:rsidR="00707E53" w:rsidRPr="00987741">
        <w:t>ë</w:t>
      </w:r>
      <w:r w:rsidRPr="00987741">
        <w:t xml:space="preserve"> nga opsionet</w:t>
      </w:r>
      <w:r w:rsidRPr="00164993">
        <w:rPr>
          <w:b/>
        </w:rPr>
        <w:t xml:space="preserve"> e </w:t>
      </w:r>
      <w:r w:rsidRPr="00987741">
        <w:t>k</w:t>
      </w:r>
      <w:r w:rsidR="00707E53" w:rsidRPr="00987741">
        <w:t>ë</w:t>
      </w:r>
      <w:r w:rsidRPr="00987741">
        <w:t>rkuara</w:t>
      </w:r>
      <w:r w:rsidR="00707E53" w:rsidRPr="00987741">
        <w:t>,</w:t>
      </w:r>
      <w:r w:rsidRPr="00164993">
        <w:rPr>
          <w:b/>
        </w:rPr>
        <w:t xml:space="preserve"> </w:t>
      </w:r>
      <w:r w:rsidRPr="00987741">
        <w:t xml:space="preserve">duke </w:t>
      </w:r>
      <w:r w:rsidR="008328C5" w:rsidRPr="00987741">
        <w:t>zgjedhur vet</w:t>
      </w:r>
      <w:r w:rsidR="00F07139" w:rsidRPr="00987741">
        <w:t>ë</w:t>
      </w:r>
      <w:r w:rsidR="008328C5" w:rsidRPr="00987741">
        <w:t>m nj</w:t>
      </w:r>
      <w:r w:rsidR="00F07139" w:rsidRPr="00987741">
        <w:t>ë</w:t>
      </w:r>
      <w:r w:rsidR="008328C5" w:rsidRPr="00987741">
        <w:t>rin nga llojet e markave</w:t>
      </w:r>
      <w:r w:rsidR="00707E53" w:rsidRPr="00987741">
        <w:t>,</w:t>
      </w:r>
      <w:r w:rsidR="00FD66E5">
        <w:t xml:space="preserve"> </w:t>
      </w:r>
      <w:r w:rsidRPr="00987741">
        <w:t xml:space="preserve">referuar </w:t>
      </w:r>
      <w:r w:rsidR="008328C5" w:rsidRPr="00987741">
        <w:t xml:space="preserve">aneksit </w:t>
      </w:r>
      <w:r w:rsidR="00707E53" w:rsidRPr="00987741">
        <w:t>1</w:t>
      </w:r>
      <w:r w:rsidR="008328C5" w:rsidRPr="00987741">
        <w:t xml:space="preserve"> t</w:t>
      </w:r>
      <w:r w:rsidR="009557E1" w:rsidRPr="00987741">
        <w:t>ë</w:t>
      </w:r>
      <w:r w:rsidR="008328C5" w:rsidRPr="00987741">
        <w:t xml:space="preserve"> k</w:t>
      </w:r>
      <w:r w:rsidR="009557E1" w:rsidRPr="00987741">
        <w:t>ë</w:t>
      </w:r>
      <w:r w:rsidR="008328C5" w:rsidRPr="00987741">
        <w:t>tij dokumenti.</w:t>
      </w:r>
    </w:p>
    <w:p w14:paraId="43A96095" w14:textId="77777777" w:rsidR="0058660F" w:rsidRDefault="0058660F" w:rsidP="00F919F7">
      <w:pPr>
        <w:jc w:val="both"/>
        <w:rPr>
          <w:b/>
        </w:rPr>
      </w:pPr>
    </w:p>
    <w:p w14:paraId="779C167F" w14:textId="6D9E62E8" w:rsidR="00EB0E47" w:rsidRPr="00164993" w:rsidRDefault="00EB0E47" w:rsidP="00164993">
      <w:pPr>
        <w:pStyle w:val="ListParagraph"/>
        <w:numPr>
          <w:ilvl w:val="0"/>
          <w:numId w:val="1"/>
        </w:numPr>
        <w:jc w:val="both"/>
        <w:rPr>
          <w:b/>
        </w:rPr>
      </w:pPr>
      <w:r w:rsidRPr="00164993">
        <w:rPr>
          <w:b/>
        </w:rPr>
        <w:t xml:space="preserve">Në </w:t>
      </w:r>
      <w:r w:rsidR="0024757A" w:rsidRPr="00164993">
        <w:rPr>
          <w:b/>
        </w:rPr>
        <w:t>rubrik</w:t>
      </w:r>
      <w:r w:rsidR="00E575EF" w:rsidRPr="00164993">
        <w:rPr>
          <w:b/>
        </w:rPr>
        <w:t>ë</w:t>
      </w:r>
      <w:r w:rsidR="0024757A" w:rsidRPr="00164993">
        <w:rPr>
          <w:b/>
        </w:rPr>
        <w:t xml:space="preserve">n “Përafqësimi </w:t>
      </w:r>
      <w:r w:rsidR="00E575EF" w:rsidRPr="00164993">
        <w:rPr>
          <w:b/>
        </w:rPr>
        <w:t>i</w:t>
      </w:r>
      <w:r w:rsidR="0024757A" w:rsidRPr="00164993">
        <w:rPr>
          <w:b/>
        </w:rPr>
        <w:t xml:space="preserve"> markës</w:t>
      </w:r>
      <w:r w:rsidR="00E575EF" w:rsidRPr="00164993">
        <w:rPr>
          <w:b/>
        </w:rPr>
        <w:t>”</w:t>
      </w:r>
      <w:r w:rsidRPr="00164993">
        <w:rPr>
          <w:b/>
        </w:rPr>
        <w:t xml:space="preserve"> </w:t>
      </w:r>
      <w:r w:rsidR="00164993" w:rsidRPr="00164993">
        <w:rPr>
          <w:b/>
        </w:rPr>
        <w:t>në</w:t>
      </w:r>
      <w:r w:rsidR="00E575EF" w:rsidRPr="00164993">
        <w:rPr>
          <w:b/>
        </w:rPr>
        <w:t xml:space="preserve"> </w:t>
      </w:r>
      <w:r w:rsidRPr="00164993">
        <w:rPr>
          <w:b/>
        </w:rPr>
        <w:t>seksioni</w:t>
      </w:r>
      <w:r w:rsidR="00164993" w:rsidRPr="00164993">
        <w:rPr>
          <w:b/>
        </w:rPr>
        <w:t>n</w:t>
      </w:r>
      <w:r w:rsidRPr="00164993">
        <w:rPr>
          <w:b/>
        </w:rPr>
        <w:t xml:space="preserve"> B</w:t>
      </w:r>
      <w:r w:rsidR="00E575EF" w:rsidRPr="00164993">
        <w:rPr>
          <w:b/>
        </w:rPr>
        <w:t>,</w:t>
      </w:r>
      <w:r w:rsidRPr="00164993">
        <w:rPr>
          <w:b/>
        </w:rPr>
        <w:t xml:space="preserve"> </w:t>
      </w:r>
      <w:r w:rsidR="00164993">
        <w:t>k</w:t>
      </w:r>
      <w:r w:rsidR="00F919F7" w:rsidRPr="00F919F7">
        <w:t>ujdesun</w:t>
      </w:r>
      <w:r w:rsidR="0098210C">
        <w:t>i</w:t>
      </w:r>
      <w:r w:rsidR="00F919F7">
        <w:t xml:space="preserve"> të ngarkoni shenjën </w:t>
      </w:r>
      <w:r w:rsidR="0098210C">
        <w:t>t</w:t>
      </w:r>
      <w:r w:rsidR="00F919F7">
        <w:t xml:space="preserve">ë </w:t>
      </w:r>
      <w:r w:rsidR="0098210C">
        <w:t xml:space="preserve">cilën </w:t>
      </w:r>
      <w:r w:rsidR="005A0215">
        <w:t xml:space="preserve">keni </w:t>
      </w:r>
      <w:r w:rsidR="00164993">
        <w:t xml:space="preserve">si </w:t>
      </w:r>
      <w:r w:rsidR="005A0215">
        <w:t xml:space="preserve">qëllim të </w:t>
      </w:r>
      <w:r w:rsidR="0098210C">
        <w:t>regjistroni si</w:t>
      </w:r>
      <w:r w:rsidR="005A0215">
        <w:t xml:space="preserve"> markë.</w:t>
      </w:r>
    </w:p>
    <w:p w14:paraId="3A17F9FA" w14:textId="77777777" w:rsidR="003D3E2E" w:rsidRPr="00F919F7" w:rsidRDefault="003D3E2E" w:rsidP="00DE2EBF">
      <w:pPr>
        <w:jc w:val="both"/>
        <w:rPr>
          <w:b/>
        </w:rPr>
      </w:pPr>
    </w:p>
    <w:p w14:paraId="44DDBEC4" w14:textId="458E5967" w:rsidR="003D3E2E" w:rsidRPr="00164993" w:rsidRDefault="00EB0E47" w:rsidP="00164993">
      <w:pPr>
        <w:pStyle w:val="ListParagraph"/>
        <w:numPr>
          <w:ilvl w:val="0"/>
          <w:numId w:val="1"/>
        </w:numPr>
        <w:jc w:val="both"/>
        <w:rPr>
          <w:lang w:val="sq-AL"/>
        </w:rPr>
      </w:pPr>
      <w:r w:rsidRPr="00164993">
        <w:rPr>
          <w:b/>
        </w:rPr>
        <w:t xml:space="preserve">Në </w:t>
      </w:r>
      <w:r w:rsidR="0058660F" w:rsidRPr="00164993">
        <w:rPr>
          <w:b/>
        </w:rPr>
        <w:t>rubrikën</w:t>
      </w:r>
      <w:r w:rsidR="00D76FB3" w:rsidRPr="00164993">
        <w:rPr>
          <w:b/>
        </w:rPr>
        <w:t xml:space="preserve"> </w:t>
      </w:r>
      <w:r w:rsidR="00D15D4B" w:rsidRPr="00164993">
        <w:rPr>
          <w:b/>
        </w:rPr>
        <w:t>emërtimi i</w:t>
      </w:r>
      <w:r w:rsidR="0073743D" w:rsidRPr="00164993">
        <w:rPr>
          <w:b/>
        </w:rPr>
        <w:t xml:space="preserve"> markë</w:t>
      </w:r>
      <w:r w:rsidR="00956935" w:rsidRPr="00164993">
        <w:rPr>
          <w:b/>
        </w:rPr>
        <w:t>s</w:t>
      </w:r>
      <w:r w:rsidR="00956935" w:rsidRPr="00987741">
        <w:t xml:space="preserve"> </w:t>
      </w:r>
      <w:r w:rsidR="00D76FB3">
        <w:t>vendosni</w:t>
      </w:r>
      <w:r w:rsidR="0098210C">
        <w:t xml:space="preserve"> </w:t>
      </w:r>
      <w:r w:rsidR="00D76FB3">
        <w:t xml:space="preserve">vetëm </w:t>
      </w:r>
      <w:r w:rsidR="00956935" w:rsidRPr="00987741">
        <w:t>elementin ver</w:t>
      </w:r>
      <w:r w:rsidR="0073743D" w:rsidRPr="00987741">
        <w:t>bal te saj</w:t>
      </w:r>
      <w:r w:rsidR="009F073B" w:rsidRPr="00987741">
        <w:t xml:space="preserve">; </w:t>
      </w:r>
      <w:r w:rsidRPr="00987741">
        <w:t xml:space="preserve">tek </w:t>
      </w:r>
      <w:r w:rsidR="0073743D" w:rsidRPr="00987741">
        <w:t>shkronj</w:t>
      </w:r>
      <w:r w:rsidRPr="00987741">
        <w:t xml:space="preserve">a </w:t>
      </w:r>
      <w:r w:rsidRPr="00164993">
        <w:rPr>
          <w:b/>
        </w:rPr>
        <w:t>(b)</w:t>
      </w:r>
      <w:r w:rsidRPr="00987741">
        <w:t xml:space="preserve"> një përshkrim të elementeve figurativ</w:t>
      </w:r>
      <w:r w:rsidR="008328C5" w:rsidRPr="00987741">
        <w:t>e</w:t>
      </w:r>
      <w:r w:rsidRPr="00987741">
        <w:t xml:space="preserve"> të markës nëse ka të tilla</w:t>
      </w:r>
      <w:r w:rsidR="009F073B" w:rsidRPr="00987741">
        <w:t>;</w:t>
      </w:r>
      <w:r w:rsidRPr="00987741">
        <w:t xml:space="preserve"> tek </w:t>
      </w:r>
      <w:r w:rsidR="0073743D" w:rsidRPr="00987741">
        <w:t>shkronj</w:t>
      </w:r>
      <w:r w:rsidRPr="00987741">
        <w:t xml:space="preserve">a </w:t>
      </w:r>
      <w:r w:rsidRPr="00164993">
        <w:rPr>
          <w:b/>
        </w:rPr>
        <w:t>(c)</w:t>
      </w:r>
      <w:r w:rsidRPr="00987741">
        <w:t xml:space="preserve"> të bëhet shkrimi në karaktere latine i markës kur ajo konsiston në fjalë me karaktere të ndryshme nga ato latine, ose numra kur ato janë të ndryshme nga ato arabe dhe romake, tek </w:t>
      </w:r>
      <w:r w:rsidR="0073743D" w:rsidRPr="00987741">
        <w:t>shkronj</w:t>
      </w:r>
      <w:r w:rsidRPr="00987741">
        <w:t xml:space="preserve">a </w:t>
      </w:r>
      <w:r w:rsidRPr="00164993">
        <w:rPr>
          <w:b/>
        </w:rPr>
        <w:t>(d)</w:t>
      </w:r>
      <w:r w:rsidRPr="00987741">
        <w:t xml:space="preserve"> përkthimin në shqip të fjalëve në gjuhë të huaj, tek </w:t>
      </w:r>
      <w:r w:rsidR="0073743D" w:rsidRPr="00987741">
        <w:t>shkronj</w:t>
      </w:r>
      <w:r w:rsidRPr="00987741">
        <w:t xml:space="preserve">a </w:t>
      </w:r>
      <w:r w:rsidRPr="00164993">
        <w:rPr>
          <w:b/>
        </w:rPr>
        <w:t>(e)</w:t>
      </w:r>
      <w:r w:rsidRPr="00987741">
        <w:t xml:space="preserve"> elementet e markës të cilat nuk mund të mbrohen. (Shiko nenin </w:t>
      </w:r>
      <w:r w:rsidRPr="00164993">
        <w:rPr>
          <w:u w:val="single"/>
        </w:rPr>
        <w:t xml:space="preserve">142 </w:t>
      </w:r>
      <w:r w:rsidR="005428DF" w:rsidRPr="00164993">
        <w:rPr>
          <w:u w:val="single"/>
          <w:lang w:val="sq-AL"/>
        </w:rPr>
        <w:t>të ligjit n</w:t>
      </w:r>
      <w:r w:rsidRPr="00164993">
        <w:rPr>
          <w:u w:val="single"/>
          <w:lang w:val="sq-AL"/>
        </w:rPr>
        <w:t>r. 9947, datë 07.07.2008, "Për Pronësinë Industriale" i ndryshuar</w:t>
      </w:r>
      <w:r w:rsidRPr="00164993">
        <w:rPr>
          <w:lang w:val="sq-AL"/>
        </w:rPr>
        <w:t>, për të kuptuar cilat janë ato elemente që nuk mund të mbrohen si markë.)</w:t>
      </w:r>
    </w:p>
    <w:p w14:paraId="42CBBA3A" w14:textId="77777777" w:rsidR="0058660F" w:rsidRDefault="0058660F" w:rsidP="00DE2EBF">
      <w:pPr>
        <w:jc w:val="both"/>
        <w:rPr>
          <w:b/>
          <w:lang w:val="sq-AL"/>
        </w:rPr>
      </w:pPr>
    </w:p>
    <w:p w14:paraId="09EC41F8" w14:textId="32FE2669" w:rsidR="00EB0E47" w:rsidRPr="00164993" w:rsidRDefault="00EB0E47" w:rsidP="00164993">
      <w:pPr>
        <w:pStyle w:val="ListParagraph"/>
        <w:numPr>
          <w:ilvl w:val="0"/>
          <w:numId w:val="1"/>
        </w:numPr>
        <w:jc w:val="both"/>
        <w:rPr>
          <w:lang w:val="sq-AL"/>
        </w:rPr>
      </w:pPr>
      <w:r w:rsidRPr="00164993">
        <w:rPr>
          <w:b/>
          <w:lang w:val="sq-AL"/>
        </w:rPr>
        <w:t xml:space="preserve">Në </w:t>
      </w:r>
      <w:r w:rsidR="002D0285" w:rsidRPr="00164993">
        <w:rPr>
          <w:b/>
          <w:lang w:val="sq-AL"/>
        </w:rPr>
        <w:t>rubrikën “</w:t>
      </w:r>
      <w:r w:rsidR="002D0285" w:rsidRPr="00164993">
        <w:rPr>
          <w:b/>
          <w:bCs/>
          <w:lang w:val="sq-AL"/>
        </w:rPr>
        <w:t>LISTA E MALLRAVE DHE/OSE SHËRBIMEVE”:</w:t>
      </w:r>
      <w:r w:rsidR="002D0285" w:rsidRPr="00164993">
        <w:rPr>
          <w:b/>
          <w:lang w:val="sq-AL"/>
        </w:rPr>
        <w:t xml:space="preserve"> </w:t>
      </w:r>
      <w:r w:rsidRPr="00164993">
        <w:rPr>
          <w:lang w:val="sq-AL"/>
        </w:rPr>
        <w:t>vendosni me rradhë, në fillim numrin e klasës pastaj mallrat apo shërbimet përkatëse të ndara me pikëpresje nga njëri tjetri, sipas klasifikimit të Ni</w:t>
      </w:r>
      <w:r w:rsidR="00DA02FF" w:rsidRPr="00164993">
        <w:rPr>
          <w:lang w:val="sq-AL"/>
        </w:rPr>
        <w:t>s</w:t>
      </w:r>
      <w:r w:rsidRPr="00164993">
        <w:rPr>
          <w:lang w:val="sq-AL"/>
        </w:rPr>
        <w:t>ës.</w:t>
      </w:r>
    </w:p>
    <w:p w14:paraId="47AB75A0" w14:textId="77777777" w:rsidR="00EB0E47" w:rsidRPr="00987741" w:rsidRDefault="00EB0E47" w:rsidP="00DE2EBF">
      <w:pPr>
        <w:jc w:val="both"/>
        <w:rPr>
          <w:lang w:val="sq-AL"/>
        </w:rPr>
      </w:pPr>
      <w:r w:rsidRPr="00987741">
        <w:rPr>
          <w:lang w:val="sq-AL"/>
        </w:rPr>
        <w:t>P.sh. klasa 5. Preparate farmaceutike; ushqim për foshnje; fungicide; herbicide.</w:t>
      </w:r>
    </w:p>
    <w:p w14:paraId="246C265D" w14:textId="77777777" w:rsidR="00C22675" w:rsidRDefault="00EB0E47" w:rsidP="00DE2EBF">
      <w:pPr>
        <w:jc w:val="both"/>
        <w:rPr>
          <w:lang w:val="sq-AL"/>
        </w:rPr>
      </w:pPr>
      <w:r w:rsidRPr="00987741">
        <w:rPr>
          <w:lang w:val="sq-AL"/>
        </w:rPr>
        <w:t>(Klasifikimin e Ni</w:t>
      </w:r>
      <w:r w:rsidR="00C34CDE">
        <w:rPr>
          <w:lang w:val="sq-AL"/>
        </w:rPr>
        <w:t>s</w:t>
      </w:r>
      <w:r w:rsidRPr="00987741">
        <w:rPr>
          <w:lang w:val="sq-AL"/>
        </w:rPr>
        <w:t>ës</w:t>
      </w:r>
      <w:r w:rsidR="008F6290">
        <w:rPr>
          <w:lang w:val="sq-AL"/>
        </w:rPr>
        <w:t xml:space="preserve"> (Nice Classification WIPO)</w:t>
      </w:r>
      <w:r w:rsidRPr="00987741">
        <w:rPr>
          <w:lang w:val="sq-AL"/>
        </w:rPr>
        <w:t xml:space="preserve"> e gjeni në linkun zyrtar të DPPI</w:t>
      </w:r>
      <w:r w:rsidR="008328C5" w:rsidRPr="00987741">
        <w:rPr>
          <w:lang w:val="sq-AL"/>
        </w:rPr>
        <w:t xml:space="preserve"> </w:t>
      </w:r>
      <w:r w:rsidRPr="00987741">
        <w:rPr>
          <w:lang w:val="sq-AL"/>
        </w:rPr>
        <w:t xml:space="preserve">ose nga kërkimi në </w:t>
      </w:r>
      <w:r w:rsidR="009F073B" w:rsidRPr="00987741">
        <w:rPr>
          <w:lang w:val="sq-AL"/>
        </w:rPr>
        <w:t>google n</w:t>
      </w:r>
      <w:r w:rsidR="008F6290">
        <w:rPr>
          <w:lang w:val="sq-AL"/>
        </w:rPr>
        <w:t>ë</w:t>
      </w:r>
      <w:r w:rsidR="009F073B" w:rsidRPr="00987741">
        <w:rPr>
          <w:lang w:val="sq-AL"/>
        </w:rPr>
        <w:t xml:space="preserve"> linkun:</w:t>
      </w:r>
      <w:r w:rsidR="009F073B" w:rsidRPr="00D76FB3">
        <w:rPr>
          <w:lang w:val="sq-AL"/>
        </w:rPr>
        <w:t xml:space="preserve"> </w:t>
      </w:r>
      <w:hyperlink r:id="rId8" w:history="1">
        <w:r w:rsidR="00E0579B" w:rsidRPr="0041132E">
          <w:rPr>
            <w:rStyle w:val="Hyperlink"/>
            <w:lang w:val="sq-AL"/>
          </w:rPr>
          <w:t>https://nclpub.wipo.int/enfr/</w:t>
        </w:r>
      </w:hyperlink>
      <w:r w:rsidRPr="00987741">
        <w:rPr>
          <w:lang w:val="sq-AL"/>
        </w:rPr>
        <w:t>.</w:t>
      </w:r>
      <w:r w:rsidR="00E0579B">
        <w:rPr>
          <w:lang w:val="sq-AL"/>
        </w:rPr>
        <w:t xml:space="preserve"> Këtë link</w:t>
      </w:r>
      <w:r w:rsidR="00E851BD">
        <w:rPr>
          <w:lang w:val="sq-AL"/>
        </w:rPr>
        <w:t>,</w:t>
      </w:r>
      <w:r w:rsidR="00E0579B">
        <w:rPr>
          <w:lang w:val="sq-AL"/>
        </w:rPr>
        <w:t xml:space="preserve"> </w:t>
      </w:r>
      <w:r w:rsidR="00E851BD">
        <w:rPr>
          <w:lang w:val="sq-AL"/>
        </w:rPr>
        <w:t>nëse nuk hapet duke e klikuar, kopjojen</w:t>
      </w:r>
      <w:r w:rsidR="00D5583D">
        <w:rPr>
          <w:lang w:val="sq-AL"/>
        </w:rPr>
        <w:t>i dhe ngjiteni në URL</w:t>
      </w:r>
      <w:r w:rsidR="009056F4">
        <w:rPr>
          <w:lang w:val="sq-AL"/>
        </w:rPr>
        <w:t xml:space="preserve"> a</w:t>
      </w:r>
      <w:r w:rsidR="00D5583D">
        <w:rPr>
          <w:lang w:val="sq-AL"/>
        </w:rPr>
        <w:t>ddress</w:t>
      </w:r>
      <w:r w:rsidR="009056F4">
        <w:rPr>
          <w:lang w:val="sq-AL"/>
        </w:rPr>
        <w:t xml:space="preserve"> b</w:t>
      </w:r>
      <w:r w:rsidR="00D5583D">
        <w:rPr>
          <w:lang w:val="sq-AL"/>
        </w:rPr>
        <w:t>ar</w:t>
      </w:r>
      <w:r w:rsidR="00446C54">
        <w:rPr>
          <w:lang w:val="sq-AL"/>
        </w:rPr>
        <w:t xml:space="preserve">. </w:t>
      </w:r>
    </w:p>
    <w:p w14:paraId="17CC4D40" w14:textId="271091E8" w:rsidR="00EB0E47" w:rsidRPr="00987741" w:rsidRDefault="008F6290" w:rsidP="00DE2EBF">
      <w:pPr>
        <w:jc w:val="both"/>
        <w:rPr>
          <w:lang w:val="sq-AL"/>
        </w:rPr>
      </w:pPr>
      <w:r>
        <w:rPr>
          <w:lang w:val="sq-AL"/>
        </w:rPr>
        <w:t xml:space="preserve">Identifikoni </w:t>
      </w:r>
      <w:r w:rsidR="00C22675">
        <w:rPr>
          <w:lang w:val="sq-AL"/>
        </w:rPr>
        <w:t xml:space="preserve">në </w:t>
      </w:r>
      <w:r w:rsidR="00C22675" w:rsidRPr="00987741">
        <w:rPr>
          <w:lang w:val="sq-AL"/>
        </w:rPr>
        <w:t>Klasifikimin e Ni</w:t>
      </w:r>
      <w:r w:rsidR="00C22675">
        <w:rPr>
          <w:lang w:val="sq-AL"/>
        </w:rPr>
        <w:t>s</w:t>
      </w:r>
      <w:r w:rsidR="00C22675" w:rsidRPr="00987741">
        <w:rPr>
          <w:lang w:val="sq-AL"/>
        </w:rPr>
        <w:t>ës</w:t>
      </w:r>
      <w:r w:rsidR="00C22675">
        <w:rPr>
          <w:lang w:val="sq-AL"/>
        </w:rPr>
        <w:t xml:space="preserve"> </w:t>
      </w:r>
      <w:r>
        <w:rPr>
          <w:lang w:val="sq-AL"/>
        </w:rPr>
        <w:t>mallra</w:t>
      </w:r>
      <w:r w:rsidR="00C22675">
        <w:rPr>
          <w:lang w:val="sq-AL"/>
        </w:rPr>
        <w:t>t</w:t>
      </w:r>
      <w:r>
        <w:rPr>
          <w:lang w:val="sq-AL"/>
        </w:rPr>
        <w:t xml:space="preserve"> /shërbimet e interesit tuaj dhe </w:t>
      </w:r>
      <w:r w:rsidR="00C22675">
        <w:rPr>
          <w:lang w:val="sq-AL"/>
        </w:rPr>
        <w:t>shkruajini ato në formular.</w:t>
      </w:r>
      <w:r w:rsidR="008328C5" w:rsidRPr="00987741">
        <w:rPr>
          <w:lang w:val="sq-AL"/>
        </w:rPr>
        <w:t>Tregoni kujdes q</w:t>
      </w:r>
      <w:r>
        <w:rPr>
          <w:lang w:val="sq-AL"/>
        </w:rPr>
        <w:t>ë</w:t>
      </w:r>
      <w:r w:rsidR="008328C5" w:rsidRPr="00987741">
        <w:rPr>
          <w:lang w:val="sq-AL"/>
        </w:rPr>
        <w:t xml:space="preserve"> t</w:t>
      </w:r>
      <w:r>
        <w:rPr>
          <w:lang w:val="sq-AL"/>
        </w:rPr>
        <w:t>ë</w:t>
      </w:r>
      <w:r w:rsidR="008328C5" w:rsidRPr="00987741">
        <w:rPr>
          <w:lang w:val="sq-AL"/>
        </w:rPr>
        <w:t xml:space="preserve"> listohen </w:t>
      </w:r>
      <w:r w:rsidR="00707E53" w:rsidRPr="00987741">
        <w:rPr>
          <w:lang w:val="sq-AL"/>
        </w:rPr>
        <w:t xml:space="preserve">të ndara me pikëpresje </w:t>
      </w:r>
      <w:r w:rsidR="008328C5" w:rsidRPr="00987741">
        <w:rPr>
          <w:lang w:val="sq-AL"/>
        </w:rPr>
        <w:t>t</w:t>
      </w:r>
      <w:r w:rsidR="00707E53" w:rsidRPr="00987741">
        <w:rPr>
          <w:lang w:val="sq-AL"/>
        </w:rPr>
        <w:t>ë</w:t>
      </w:r>
      <w:r w:rsidR="008328C5" w:rsidRPr="00987741">
        <w:rPr>
          <w:lang w:val="sq-AL"/>
        </w:rPr>
        <w:t xml:space="preserve"> gjitha mallrat dhe /ose sherbimet e interesit</w:t>
      </w:r>
      <w:r w:rsidR="00707E53" w:rsidRPr="00987741">
        <w:rPr>
          <w:lang w:val="sq-AL"/>
        </w:rPr>
        <w:t xml:space="preserve"> tuaj,</w:t>
      </w:r>
      <w:r w:rsidR="008328C5" w:rsidRPr="00987741">
        <w:rPr>
          <w:lang w:val="sq-AL"/>
        </w:rPr>
        <w:t xml:space="preserve"> të përkthyera në gjuhën shqipe</w:t>
      </w:r>
      <w:r w:rsidR="00446C54">
        <w:rPr>
          <w:lang w:val="sq-AL"/>
        </w:rPr>
        <w:t>,</w:t>
      </w:r>
      <w:r w:rsidR="008328C5" w:rsidRPr="00987741">
        <w:rPr>
          <w:lang w:val="sq-AL"/>
        </w:rPr>
        <w:t xml:space="preserve"> duke respektuar terminologjin</w:t>
      </w:r>
      <w:r w:rsidR="00DA02FF">
        <w:rPr>
          <w:lang w:val="sq-AL"/>
        </w:rPr>
        <w:t>ë</w:t>
      </w:r>
      <w:r w:rsidR="008328C5" w:rsidRPr="00987741">
        <w:rPr>
          <w:lang w:val="sq-AL"/>
        </w:rPr>
        <w:t xml:space="preserve"> n</w:t>
      </w:r>
      <w:r w:rsidR="00707E53" w:rsidRPr="00987741">
        <w:rPr>
          <w:lang w:val="sq-AL"/>
        </w:rPr>
        <w:t>ë</w:t>
      </w:r>
      <w:r w:rsidR="008328C5" w:rsidRPr="00987741">
        <w:rPr>
          <w:lang w:val="sq-AL"/>
        </w:rPr>
        <w:t xml:space="preserve"> listat e </w:t>
      </w:r>
      <w:r w:rsidR="00707E53" w:rsidRPr="00987741">
        <w:rPr>
          <w:lang w:val="sq-AL"/>
        </w:rPr>
        <w:t xml:space="preserve">kodifikuara </w:t>
      </w:r>
      <w:r w:rsidR="008328C5" w:rsidRPr="00987741">
        <w:rPr>
          <w:lang w:val="sq-AL"/>
        </w:rPr>
        <w:t xml:space="preserve"> të klasifikimit te Nices.</w:t>
      </w:r>
    </w:p>
    <w:p w14:paraId="13BC46BA" w14:textId="77777777" w:rsidR="005C290C" w:rsidRPr="00987741" w:rsidRDefault="005C290C" w:rsidP="005C290C">
      <w:pPr>
        <w:jc w:val="both"/>
        <w:rPr>
          <w:b/>
          <w:lang w:val="sq-AL"/>
        </w:rPr>
      </w:pPr>
    </w:p>
    <w:p w14:paraId="38F20312" w14:textId="10BBDB85" w:rsidR="005C290C" w:rsidRPr="00164993" w:rsidRDefault="005C290C" w:rsidP="00164993">
      <w:pPr>
        <w:pStyle w:val="ListParagraph"/>
        <w:numPr>
          <w:ilvl w:val="0"/>
          <w:numId w:val="8"/>
        </w:numPr>
        <w:jc w:val="both"/>
        <w:rPr>
          <w:lang w:val="sq-AL"/>
        </w:rPr>
      </w:pPr>
      <w:r w:rsidRPr="00164993">
        <w:rPr>
          <w:b/>
          <w:lang w:val="sq-AL"/>
        </w:rPr>
        <w:t xml:space="preserve">Në </w:t>
      </w:r>
      <w:r w:rsidR="00701C3B" w:rsidRPr="00164993">
        <w:rPr>
          <w:b/>
          <w:lang w:val="sq-AL"/>
        </w:rPr>
        <w:t>rubr</w:t>
      </w:r>
      <w:r w:rsidRPr="00164993">
        <w:rPr>
          <w:b/>
          <w:lang w:val="sq-AL"/>
        </w:rPr>
        <w:t xml:space="preserve">ikën </w:t>
      </w:r>
      <w:r w:rsidR="00E20F82" w:rsidRPr="00164993">
        <w:rPr>
          <w:b/>
          <w:lang w:val="sq-AL"/>
        </w:rPr>
        <w:t>“</w:t>
      </w:r>
      <w:r w:rsidR="00CA3E34" w:rsidRPr="00164993">
        <w:rPr>
          <w:b/>
          <w:bCs/>
          <w:lang w:val="sq-AL"/>
        </w:rPr>
        <w:t>LLOJI DHE MËNYRA E PAGESËS</w:t>
      </w:r>
      <w:r w:rsidR="00E20F82" w:rsidRPr="00164993">
        <w:rPr>
          <w:b/>
          <w:bCs/>
          <w:lang w:val="sq-AL"/>
        </w:rPr>
        <w:t>”</w:t>
      </w:r>
      <w:r w:rsidR="00CA3E34" w:rsidRPr="00164993">
        <w:rPr>
          <w:b/>
          <w:bCs/>
          <w:lang w:val="sq-AL"/>
        </w:rPr>
        <w:t>:</w:t>
      </w:r>
      <w:r w:rsidR="00CA3E34" w:rsidRPr="00164993">
        <w:rPr>
          <w:b/>
          <w:lang w:val="sq-AL"/>
        </w:rPr>
        <w:t xml:space="preserve"> </w:t>
      </w:r>
      <w:r w:rsidRPr="00164993">
        <w:rPr>
          <w:lang w:val="sq-AL"/>
        </w:rPr>
        <w:t>vendosni të dhënat në lidhje me pagesat që do kryhen për aplikimin.</w:t>
      </w:r>
    </w:p>
    <w:p w14:paraId="6A6D41A7" w14:textId="77777777" w:rsidR="003721A5" w:rsidRDefault="003721A5" w:rsidP="00DE2EBF">
      <w:pPr>
        <w:jc w:val="both"/>
        <w:rPr>
          <w:b/>
          <w:u w:val="single"/>
          <w:lang w:val="sq-AL"/>
        </w:rPr>
      </w:pPr>
    </w:p>
    <w:p w14:paraId="376C978A" w14:textId="5E0E6CB5" w:rsidR="00837F3F" w:rsidRPr="00987741" w:rsidRDefault="009557E1" w:rsidP="00DE2EBF">
      <w:pPr>
        <w:jc w:val="both"/>
        <w:rPr>
          <w:b/>
          <w:u w:val="single"/>
          <w:lang w:val="sq-AL"/>
        </w:rPr>
      </w:pPr>
      <w:r w:rsidRPr="00987741">
        <w:rPr>
          <w:b/>
          <w:u w:val="single"/>
          <w:lang w:val="sq-AL"/>
        </w:rPr>
        <w:t xml:space="preserve">KUJDES: </w:t>
      </w:r>
      <w:r w:rsidR="008979CA" w:rsidRPr="00987741">
        <w:rPr>
          <w:b/>
          <w:u w:val="single"/>
          <w:lang w:val="sq-AL"/>
        </w:rPr>
        <w:t>Nëse mallrat dhe</w:t>
      </w:r>
      <w:r w:rsidR="00707E53" w:rsidRPr="00987741">
        <w:rPr>
          <w:b/>
          <w:u w:val="single"/>
          <w:lang w:val="sq-AL"/>
        </w:rPr>
        <w:t>/ose sh</w:t>
      </w:r>
      <w:r w:rsidR="00956935" w:rsidRPr="00987741">
        <w:rPr>
          <w:b/>
          <w:u w:val="single"/>
          <w:lang w:val="sq-AL"/>
        </w:rPr>
        <w:t>ë</w:t>
      </w:r>
      <w:r w:rsidR="00707E53" w:rsidRPr="00987741">
        <w:rPr>
          <w:b/>
          <w:u w:val="single"/>
          <w:lang w:val="sq-AL"/>
        </w:rPr>
        <w:t>rbimet e interesit tuaj përfshihen vetëm në një klasë të klasifikimit të Nicës, pagesa që duhet kryer është 7000 lekë</w:t>
      </w:r>
      <w:r w:rsidR="00837F3F">
        <w:rPr>
          <w:b/>
          <w:u w:val="single"/>
          <w:lang w:val="sq-AL"/>
        </w:rPr>
        <w:t>, ndërsa në rastin e markave kolektive dhe certifikuese pagesa bazë është 8000 lekë.</w:t>
      </w:r>
    </w:p>
    <w:p w14:paraId="5BFE6658" w14:textId="2E73C514" w:rsidR="00707E53" w:rsidRPr="00987741" w:rsidRDefault="00AD7B07" w:rsidP="00DE2EBF">
      <w:pPr>
        <w:jc w:val="both"/>
        <w:rPr>
          <w:b/>
          <w:u w:val="single"/>
          <w:lang w:val="sq-AL"/>
        </w:rPr>
      </w:pPr>
      <w:r w:rsidRPr="00987741">
        <w:rPr>
          <w:b/>
          <w:u w:val="single"/>
          <w:lang w:val="sq-AL"/>
        </w:rPr>
        <w:t>Nëse mallrat dhe</w:t>
      </w:r>
      <w:r w:rsidR="00707E53" w:rsidRPr="00987741">
        <w:rPr>
          <w:b/>
          <w:u w:val="single"/>
          <w:lang w:val="sq-AL"/>
        </w:rPr>
        <w:t>/ose sh</w:t>
      </w:r>
      <w:r w:rsidR="00956935" w:rsidRPr="00987741">
        <w:rPr>
          <w:b/>
          <w:u w:val="single"/>
          <w:lang w:val="sq-AL"/>
        </w:rPr>
        <w:t>ë</w:t>
      </w:r>
      <w:r w:rsidR="00707E53" w:rsidRPr="00987741">
        <w:rPr>
          <w:b/>
          <w:u w:val="single"/>
          <w:lang w:val="sq-AL"/>
        </w:rPr>
        <w:t>rbimet e interesit tuaj përfshihen në më shumë se një klasë të klasifikimit të Ni</w:t>
      </w:r>
      <w:r w:rsidR="00DA02FF">
        <w:rPr>
          <w:b/>
          <w:u w:val="single"/>
          <w:lang w:val="sq-AL"/>
        </w:rPr>
        <w:t>s</w:t>
      </w:r>
      <w:r w:rsidR="00707E53" w:rsidRPr="00987741">
        <w:rPr>
          <w:b/>
          <w:u w:val="single"/>
          <w:lang w:val="sq-AL"/>
        </w:rPr>
        <w:t>ës</w:t>
      </w:r>
      <w:r w:rsidR="005C290C" w:rsidRPr="00987741">
        <w:rPr>
          <w:b/>
          <w:u w:val="single"/>
          <w:lang w:val="sq-AL"/>
        </w:rPr>
        <w:t xml:space="preserve">, atëherë për </w:t>
      </w:r>
      <w:r w:rsidR="00956935" w:rsidRPr="00987741">
        <w:rPr>
          <w:b/>
          <w:u w:val="single"/>
          <w:lang w:val="sq-AL"/>
        </w:rPr>
        <w:t>ç</w:t>
      </w:r>
      <w:r w:rsidR="005C290C" w:rsidRPr="00987741">
        <w:rPr>
          <w:b/>
          <w:u w:val="single"/>
          <w:lang w:val="sq-AL"/>
        </w:rPr>
        <w:t>do klasë shtesë ju duhet të paguani edhe 2500 lekë.</w:t>
      </w:r>
    </w:p>
    <w:p w14:paraId="49A9164F" w14:textId="77777777" w:rsidR="005C290C" w:rsidRPr="00987741" w:rsidRDefault="005C290C" w:rsidP="00DE2EBF">
      <w:pPr>
        <w:jc w:val="both"/>
        <w:rPr>
          <w:b/>
          <w:u w:val="single"/>
          <w:lang w:val="sq-AL"/>
        </w:rPr>
      </w:pPr>
    </w:p>
    <w:p w14:paraId="76C9B474" w14:textId="553C673E" w:rsidR="005C290C" w:rsidRPr="00987741" w:rsidRDefault="005C290C" w:rsidP="00DE2EBF">
      <w:pPr>
        <w:jc w:val="both"/>
        <w:rPr>
          <w:b/>
          <w:lang w:val="sq-AL"/>
        </w:rPr>
      </w:pPr>
      <w:r w:rsidRPr="00987741">
        <w:rPr>
          <w:b/>
          <w:lang w:val="sq-AL"/>
        </w:rPr>
        <w:t>P</w:t>
      </w:r>
      <w:r w:rsidR="009C7A51" w:rsidRPr="00987741">
        <w:rPr>
          <w:b/>
          <w:lang w:val="sq-AL"/>
        </w:rPr>
        <w:t>a</w:t>
      </w:r>
      <w:r w:rsidRPr="00987741">
        <w:rPr>
          <w:b/>
          <w:lang w:val="sq-AL"/>
        </w:rPr>
        <w:t xml:space="preserve">gesa kryhet </w:t>
      </w:r>
      <w:r w:rsidR="00C34CDE">
        <w:rPr>
          <w:b/>
          <w:lang w:val="sq-AL"/>
        </w:rPr>
        <w:t xml:space="preserve">vetëm në </w:t>
      </w:r>
      <w:r w:rsidRPr="00987741">
        <w:rPr>
          <w:b/>
          <w:lang w:val="sq-AL"/>
        </w:rPr>
        <w:t>n</w:t>
      </w:r>
      <w:r w:rsidR="00956935" w:rsidRPr="00987741">
        <w:rPr>
          <w:b/>
          <w:lang w:val="sq-AL"/>
        </w:rPr>
        <w:t xml:space="preserve">ë </w:t>
      </w:r>
      <w:r w:rsidRPr="00987741">
        <w:rPr>
          <w:b/>
          <w:lang w:val="sq-AL"/>
        </w:rPr>
        <w:t>BKT</w:t>
      </w:r>
      <w:r w:rsidR="009C7A51" w:rsidRPr="00987741">
        <w:rPr>
          <w:b/>
          <w:lang w:val="sq-AL"/>
        </w:rPr>
        <w:t xml:space="preserve"> dhe në </w:t>
      </w:r>
      <w:r w:rsidR="00C34CDE">
        <w:rPr>
          <w:b/>
          <w:lang w:val="sq-AL"/>
        </w:rPr>
        <w:t>faqen e shpjegimeve t</w:t>
      </w:r>
      <w:r w:rsidR="00B70017">
        <w:rPr>
          <w:b/>
          <w:lang w:val="sq-AL"/>
        </w:rPr>
        <w:t>ë</w:t>
      </w:r>
      <w:r w:rsidR="00C34CDE">
        <w:rPr>
          <w:b/>
          <w:lang w:val="sq-AL"/>
        </w:rPr>
        <w:t xml:space="preserve"> sh</w:t>
      </w:r>
      <w:r w:rsidR="00B70017">
        <w:rPr>
          <w:b/>
          <w:lang w:val="sq-AL"/>
        </w:rPr>
        <w:t>ë</w:t>
      </w:r>
      <w:r w:rsidR="00C34CDE">
        <w:rPr>
          <w:b/>
          <w:lang w:val="sq-AL"/>
        </w:rPr>
        <w:t>rbimit n</w:t>
      </w:r>
      <w:r w:rsidR="00B70017">
        <w:rPr>
          <w:b/>
          <w:lang w:val="sq-AL"/>
        </w:rPr>
        <w:t>ë</w:t>
      </w:r>
      <w:r w:rsidR="00C34CDE">
        <w:rPr>
          <w:b/>
          <w:lang w:val="sq-AL"/>
        </w:rPr>
        <w:t xml:space="preserve"> platformën </w:t>
      </w:r>
      <w:r w:rsidR="00E20F82">
        <w:rPr>
          <w:b/>
          <w:lang w:val="sq-AL"/>
        </w:rPr>
        <w:t>“e-Albania”</w:t>
      </w:r>
      <w:r w:rsidR="009C7A51" w:rsidRPr="00987741">
        <w:rPr>
          <w:b/>
          <w:lang w:val="sq-AL"/>
        </w:rPr>
        <w:t xml:space="preserve"> </w:t>
      </w:r>
      <w:r w:rsidRPr="00987741">
        <w:rPr>
          <w:b/>
          <w:lang w:val="sq-AL"/>
        </w:rPr>
        <w:t>gjeni faturën për t</w:t>
      </w:r>
      <w:r w:rsidR="00B70017">
        <w:rPr>
          <w:b/>
          <w:lang w:val="sq-AL"/>
        </w:rPr>
        <w:t>a</w:t>
      </w:r>
      <w:r w:rsidRPr="00987741">
        <w:rPr>
          <w:b/>
          <w:lang w:val="sq-AL"/>
        </w:rPr>
        <w:t xml:space="preserve"> dorëzuar në bankë.</w:t>
      </w:r>
    </w:p>
    <w:p w14:paraId="331CCB97" w14:textId="77777777" w:rsidR="00EB0E47" w:rsidRPr="00987741" w:rsidRDefault="00EB0E47" w:rsidP="00DE2EBF">
      <w:pPr>
        <w:jc w:val="both"/>
        <w:rPr>
          <w:b/>
          <w:u w:val="single"/>
          <w:lang w:val="sq-AL"/>
        </w:rPr>
      </w:pPr>
    </w:p>
    <w:p w14:paraId="72BB26A9" w14:textId="4BA00DE8" w:rsidR="00EB0E47" w:rsidRPr="00B70017" w:rsidRDefault="00B70017" w:rsidP="00DE2EBF">
      <w:pPr>
        <w:jc w:val="both"/>
        <w:rPr>
          <w:u w:val="thick"/>
          <w:lang w:val="sq-AL"/>
        </w:rPr>
      </w:pPr>
      <w:r w:rsidRPr="008D44EC">
        <w:rPr>
          <w:b/>
          <w:bCs/>
          <w:u w:val="thick"/>
          <w:lang w:val="sq-AL"/>
        </w:rPr>
        <w:t>Përfundoni aplikimin me</w:t>
      </w:r>
      <w:r w:rsidR="00EB0E47" w:rsidRPr="008D44EC">
        <w:rPr>
          <w:b/>
          <w:bCs/>
          <w:u w:val="thick"/>
          <w:lang w:val="sq-AL"/>
        </w:rPr>
        <w:t xml:space="preserve"> të dhënat e kërkuara </w:t>
      </w:r>
      <w:r w:rsidR="00164993">
        <w:rPr>
          <w:b/>
          <w:bCs/>
          <w:u w:val="thick"/>
          <w:lang w:val="sq-AL"/>
        </w:rPr>
        <w:t xml:space="preserve">duke respektuea </w:t>
      </w:r>
      <w:r w:rsidR="00A26EC2">
        <w:rPr>
          <w:b/>
          <w:bCs/>
          <w:u w:val="thick"/>
          <w:lang w:val="sq-AL"/>
        </w:rPr>
        <w:t>udhëzimet përfundimtare në portal për të aplikuar</w:t>
      </w:r>
      <w:r w:rsidR="008D44EC">
        <w:rPr>
          <w:b/>
          <w:bCs/>
          <w:u w:val="thick"/>
          <w:lang w:val="sq-AL"/>
        </w:rPr>
        <w:t xml:space="preserve"> </w:t>
      </w:r>
      <w:r w:rsidR="00EB0E47" w:rsidRPr="008D44EC">
        <w:rPr>
          <w:b/>
          <w:bCs/>
          <w:u w:val="thick"/>
          <w:lang w:val="sq-AL"/>
        </w:rPr>
        <w:t>nënshkrimin</w:t>
      </w:r>
      <w:r w:rsidR="008D44EC">
        <w:rPr>
          <w:b/>
          <w:bCs/>
          <w:u w:val="thick"/>
          <w:lang w:val="sq-AL"/>
        </w:rPr>
        <w:t xml:space="preserve"> elektronik</w:t>
      </w:r>
      <w:r w:rsidR="00A26EC2">
        <w:rPr>
          <w:b/>
          <w:bCs/>
          <w:u w:val="thick"/>
          <w:lang w:val="sq-AL"/>
        </w:rPr>
        <w:t xml:space="preserve"> në formular</w:t>
      </w:r>
      <w:r w:rsidR="00EB0E47" w:rsidRPr="00B70017">
        <w:rPr>
          <w:u w:val="thick"/>
          <w:lang w:val="sq-AL"/>
        </w:rPr>
        <w:t>.</w:t>
      </w:r>
    </w:p>
    <w:p w14:paraId="10C71430" w14:textId="77777777" w:rsidR="00EB0E47" w:rsidRPr="00D76FB3" w:rsidRDefault="00EB0E47" w:rsidP="00DE2EBF">
      <w:pPr>
        <w:jc w:val="both"/>
        <w:rPr>
          <w:b/>
          <w:u w:val="single"/>
          <w:lang w:val="sq-AL"/>
        </w:rPr>
      </w:pPr>
    </w:p>
    <w:p w14:paraId="5D823AFE" w14:textId="77777777" w:rsidR="00606196" w:rsidRDefault="00606196" w:rsidP="005428DF">
      <w:pPr>
        <w:jc w:val="both"/>
        <w:rPr>
          <w:b/>
          <w:u w:val="single"/>
          <w:lang w:val="sq-AL"/>
        </w:rPr>
      </w:pPr>
    </w:p>
    <w:p w14:paraId="405E3367" w14:textId="7B2F37F2" w:rsidR="00EB0E47" w:rsidRPr="00D76FB3" w:rsidRDefault="00267BC9" w:rsidP="005428DF">
      <w:pPr>
        <w:jc w:val="both"/>
        <w:rPr>
          <w:b/>
          <w:u w:val="single"/>
          <w:lang w:val="sq-AL"/>
        </w:rPr>
      </w:pPr>
      <w:r w:rsidRPr="00D76FB3">
        <w:rPr>
          <w:b/>
          <w:u w:val="single"/>
          <w:lang w:val="sq-AL"/>
        </w:rPr>
        <w:t>Faza 2: LËSHIMI I DËSHMISË SË</w:t>
      </w:r>
      <w:r w:rsidR="00EB0E47" w:rsidRPr="00D76FB3">
        <w:rPr>
          <w:b/>
          <w:u w:val="single"/>
          <w:lang w:val="sq-AL"/>
        </w:rPr>
        <w:t xml:space="preserve"> DEPOZITIMIT</w:t>
      </w:r>
      <w:r w:rsidR="005428DF" w:rsidRPr="00D76FB3">
        <w:rPr>
          <w:b/>
          <w:u w:val="single"/>
          <w:lang w:val="sq-AL"/>
        </w:rPr>
        <w:t xml:space="preserve">: </w:t>
      </w:r>
      <w:r w:rsidR="00EB0E47" w:rsidRPr="00D76FB3">
        <w:rPr>
          <w:lang w:val="sq-AL"/>
        </w:rPr>
        <w:t xml:space="preserve">Menjëherë pas marrjes së aplikimit, DPPI-ja ekzaminon nëse aplikimi është në përputhje me kërkesat e pikës 4, të nenit 145, të ligjit. Kur aplikimi nuk i përmbush të gjitha kërkesat e pikës 4, të nenit 145, DPPI-ja njofton aplikuesin t’i plotësojë ato brenda dy muajve nga data e njoftimit. Nëse aplikimi plotësohet brenda afatit, DPPI-ja lëshon dëshminë e depozitimit, duke shënuar si datë depozitimi datën në të cilën paraqitet plotësimi i aplikimit në DPPI. Nëse plotësimi i aplikimit nuk bëhet brenda këtij afati dymujor, DPPI-ja e refuzon depozitimin e aplikimit dhe njofton me shkrim për këtë aplikuesin. </w:t>
      </w:r>
    </w:p>
    <w:p w14:paraId="78E6D892" w14:textId="77777777" w:rsidR="00EB0E47" w:rsidRPr="00D76FB3" w:rsidRDefault="00EB0E47" w:rsidP="00DE2EBF">
      <w:pPr>
        <w:pStyle w:val="BodyText"/>
        <w:tabs>
          <w:tab w:val="left" w:pos="900"/>
        </w:tabs>
        <w:jc w:val="both"/>
        <w:rPr>
          <w:szCs w:val="24"/>
          <w:lang w:val="sq-AL"/>
        </w:rPr>
      </w:pPr>
    </w:p>
    <w:p w14:paraId="4B0F574B" w14:textId="77777777" w:rsidR="00EB0E47" w:rsidRPr="00D76FB3" w:rsidRDefault="00EB0E47" w:rsidP="005428DF">
      <w:pPr>
        <w:autoSpaceDE w:val="0"/>
        <w:autoSpaceDN w:val="0"/>
        <w:adjustRightInd w:val="0"/>
        <w:jc w:val="both"/>
        <w:rPr>
          <w:rFonts w:eastAsia="Calibri"/>
          <w:b/>
          <w:u w:val="single"/>
          <w:lang w:val="sq-AL"/>
        </w:rPr>
      </w:pPr>
      <w:r w:rsidRPr="00D76FB3">
        <w:rPr>
          <w:b/>
          <w:u w:val="single"/>
          <w:lang w:val="sq-AL"/>
        </w:rPr>
        <w:t>Faza 3. EKZAMINIMI I FORMALITETEVE</w:t>
      </w:r>
      <w:r w:rsidR="005428DF" w:rsidRPr="00D76FB3">
        <w:rPr>
          <w:b/>
          <w:u w:val="single"/>
          <w:lang w:val="sq-AL"/>
        </w:rPr>
        <w:t xml:space="preserve">: </w:t>
      </w:r>
      <w:r w:rsidRPr="00D76FB3">
        <w:rPr>
          <w:lang w:val="sq-AL"/>
        </w:rPr>
        <w:t>Brenda tre muajve nga data e lëshimit të dëshmisë së depozitimit për aplikimin për regjistrimin e një marke, DPPI-ja ekzaminon aplikimin nëse përmbushen kërkesat e pikave 1, 2, 3, 5 dhe 6, të nenit 145, të ligjit.</w:t>
      </w:r>
    </w:p>
    <w:p w14:paraId="2694B4A2" w14:textId="77777777" w:rsidR="00EB0E47" w:rsidRPr="00D76FB3" w:rsidRDefault="00EB0E47" w:rsidP="00DE2EBF">
      <w:pPr>
        <w:pStyle w:val="BodyText"/>
        <w:tabs>
          <w:tab w:val="left" w:pos="900"/>
        </w:tabs>
        <w:jc w:val="both"/>
        <w:rPr>
          <w:szCs w:val="24"/>
          <w:lang w:val="sq-AL"/>
        </w:rPr>
      </w:pPr>
    </w:p>
    <w:p w14:paraId="31E28345" w14:textId="77777777" w:rsidR="00EB0E47" w:rsidRPr="00D76FB3" w:rsidRDefault="00EB0E47" w:rsidP="00DE2EBF">
      <w:pPr>
        <w:pStyle w:val="BodyText"/>
        <w:tabs>
          <w:tab w:val="left" w:pos="900"/>
        </w:tabs>
        <w:jc w:val="both"/>
        <w:rPr>
          <w:szCs w:val="24"/>
          <w:lang w:val="sq-AL"/>
        </w:rPr>
      </w:pPr>
      <w:r w:rsidRPr="00D76FB3">
        <w:rPr>
          <w:szCs w:val="24"/>
          <w:lang w:val="sq-AL"/>
        </w:rPr>
        <w:t>Kur aplikimi nuk përmbush të gjitha kërkesat e parashikuara në pikat 1, 2, 3, 5 dhe 6, të nenit 145, DPPI-ja njofton aplikuesin t’i plotësojë ato brenda tre muajve nga data e njoftimit. Nëse aplikuesi nuk i plotëson kërkesat brenda afatit, DPPI-ja e refuzon aplikimin dhe njofton për këtë me shkrim aplikuesin.</w:t>
      </w:r>
    </w:p>
    <w:p w14:paraId="59D2AE6E" w14:textId="77777777" w:rsidR="00EB0E47" w:rsidRPr="00D76FB3" w:rsidRDefault="00EB0E47" w:rsidP="00DE2EBF">
      <w:pPr>
        <w:pStyle w:val="BodyText"/>
        <w:tabs>
          <w:tab w:val="left" w:pos="900"/>
        </w:tabs>
        <w:jc w:val="both"/>
        <w:rPr>
          <w:szCs w:val="24"/>
          <w:lang w:val="sq-AL"/>
        </w:rPr>
      </w:pPr>
    </w:p>
    <w:p w14:paraId="027A8CEE" w14:textId="77777777" w:rsidR="00EB0E47" w:rsidRPr="00D76FB3" w:rsidRDefault="00EB0E47" w:rsidP="00DE2EBF">
      <w:pPr>
        <w:pStyle w:val="BodyText"/>
        <w:tabs>
          <w:tab w:val="left" w:pos="900"/>
        </w:tabs>
        <w:jc w:val="both"/>
        <w:rPr>
          <w:szCs w:val="24"/>
          <w:lang w:val="sq-AL"/>
        </w:rPr>
      </w:pPr>
      <w:r w:rsidRPr="00D76FB3">
        <w:rPr>
          <w:szCs w:val="24"/>
          <w:lang w:val="sq-AL"/>
        </w:rPr>
        <w:t xml:space="preserve">Afati për paraqitjen e plotësimeve, sipas pikës 4, të këtij neni, zgjatet deri në dy muaj shtesë, nëse aplikuesi paraqet brenda periudhës tremujore nga data e marrjes së njoftimit një kërkesë me shkrim dhe paguan tarifën përkatëse. </w:t>
      </w:r>
    </w:p>
    <w:p w14:paraId="327D2735" w14:textId="77777777" w:rsidR="006445E5" w:rsidRPr="00D76FB3" w:rsidRDefault="006445E5" w:rsidP="00DE2EBF">
      <w:pPr>
        <w:autoSpaceDE w:val="0"/>
        <w:autoSpaceDN w:val="0"/>
        <w:adjustRightInd w:val="0"/>
        <w:jc w:val="both"/>
        <w:rPr>
          <w:b/>
          <w:u w:val="single"/>
          <w:lang w:val="sq-AL"/>
        </w:rPr>
      </w:pPr>
    </w:p>
    <w:p w14:paraId="0655DE32" w14:textId="7604F570" w:rsidR="00EB0E47" w:rsidRPr="006D0456" w:rsidRDefault="007473A2" w:rsidP="005428DF">
      <w:pPr>
        <w:autoSpaceDE w:val="0"/>
        <w:autoSpaceDN w:val="0"/>
        <w:adjustRightInd w:val="0"/>
        <w:jc w:val="both"/>
        <w:rPr>
          <w:lang w:val="sq-AL"/>
        </w:rPr>
      </w:pPr>
      <w:r w:rsidRPr="006D0456">
        <w:rPr>
          <w:b/>
          <w:u w:val="single"/>
          <w:lang w:val="sq-AL"/>
        </w:rPr>
        <w:t xml:space="preserve">Faza 4. EKZAMINIMI </w:t>
      </w:r>
      <w:r w:rsidR="00FD66E5" w:rsidRPr="006D0456">
        <w:rPr>
          <w:b/>
          <w:u w:val="single"/>
          <w:lang w:val="sq-AL"/>
        </w:rPr>
        <w:t xml:space="preserve">I SHKAQEVE  </w:t>
      </w:r>
      <w:r w:rsidR="00EB0E47" w:rsidRPr="006D0456">
        <w:rPr>
          <w:b/>
          <w:u w:val="single"/>
          <w:lang w:val="sq-AL"/>
        </w:rPr>
        <w:t>ABSOLUTE</w:t>
      </w:r>
      <w:r w:rsidR="00FD66E5" w:rsidRPr="006D0456">
        <w:rPr>
          <w:b/>
          <w:u w:val="single"/>
          <w:lang w:val="sq-AL"/>
        </w:rPr>
        <w:t xml:space="preserve"> PËR REFUZIM</w:t>
      </w:r>
      <w:r w:rsidR="005428DF" w:rsidRPr="006D0456">
        <w:rPr>
          <w:b/>
          <w:u w:val="single"/>
          <w:lang w:val="sq-AL"/>
        </w:rPr>
        <w:t xml:space="preserve">: </w:t>
      </w:r>
      <w:r w:rsidR="00EB0E47" w:rsidRPr="006D0456">
        <w:rPr>
          <w:lang w:val="sq-AL"/>
        </w:rPr>
        <w:t>Brenda tre muaj</w:t>
      </w:r>
      <w:r w:rsidR="00FD66E5" w:rsidRPr="006D0456">
        <w:rPr>
          <w:lang w:val="sq-AL"/>
        </w:rPr>
        <w:t>sh</w:t>
      </w:r>
      <w:r w:rsidR="00EB0E47" w:rsidRPr="006D0456">
        <w:rPr>
          <w:lang w:val="sq-AL"/>
        </w:rPr>
        <w:t xml:space="preserve"> nga data e plotësimit të kërkesave, sipas pikave 1, 2, 3, 5 dhe 6, të nenit 145, DPPI-ja ekzaminon nëse marka është në përputhje me kërkesat e neneve 140</w:t>
      </w:r>
      <w:r w:rsidR="00FD66E5" w:rsidRPr="006D0456">
        <w:rPr>
          <w:lang w:val="sq-AL"/>
        </w:rPr>
        <w:t>, 141</w:t>
      </w:r>
      <w:r w:rsidR="00EB0E47" w:rsidRPr="006D0456">
        <w:rPr>
          <w:lang w:val="sq-AL"/>
        </w:rPr>
        <w:t xml:space="preserve"> dhe 142, të ligjit. Kur aplikimi është në përputhje me këto kërkesa, DPPI-ja publikon aplikimin për regjistrim marke në buletinin e saj të radhës. </w:t>
      </w:r>
    </w:p>
    <w:p w14:paraId="2739E8A6" w14:textId="77777777" w:rsidR="00EB0E47" w:rsidRPr="006D0456" w:rsidRDefault="00EB0E47" w:rsidP="00DE2EBF">
      <w:pPr>
        <w:pStyle w:val="BodyText"/>
        <w:tabs>
          <w:tab w:val="left" w:pos="900"/>
        </w:tabs>
        <w:jc w:val="both"/>
        <w:rPr>
          <w:szCs w:val="24"/>
          <w:lang w:val="sq-AL"/>
        </w:rPr>
      </w:pPr>
    </w:p>
    <w:p w14:paraId="739F02E4" w14:textId="0EE531DA" w:rsidR="00EB0E47" w:rsidRPr="006D0456" w:rsidRDefault="00EB0E47" w:rsidP="00DE2EBF">
      <w:pPr>
        <w:pStyle w:val="BodyText"/>
        <w:tabs>
          <w:tab w:val="left" w:pos="900"/>
        </w:tabs>
        <w:jc w:val="both"/>
        <w:rPr>
          <w:szCs w:val="24"/>
          <w:lang w:val="sq-AL"/>
        </w:rPr>
      </w:pPr>
      <w:r w:rsidRPr="006D0456">
        <w:rPr>
          <w:szCs w:val="24"/>
          <w:lang w:val="sq-AL"/>
        </w:rPr>
        <w:t xml:space="preserve"> Nëse marka nuk është në përputhje me kërkesat e neneve 140</w:t>
      </w:r>
      <w:r w:rsidR="00FD66E5" w:rsidRPr="006D0456">
        <w:rPr>
          <w:szCs w:val="24"/>
          <w:lang w:val="sq-AL"/>
        </w:rPr>
        <w:t>, 141</w:t>
      </w:r>
      <w:r w:rsidRPr="006D0456">
        <w:rPr>
          <w:szCs w:val="24"/>
          <w:lang w:val="sq-AL"/>
        </w:rPr>
        <w:t xml:space="preserve"> e 142, DPPI-ja njofton aplikuesin dhe i jep atij mundësinë, brenda dy muajve nga data e njoftimit, të paraqesë shpjegimet e tij, si dhe dokumente shtesë, sipas rastit.</w:t>
      </w:r>
    </w:p>
    <w:p w14:paraId="363ED5D2" w14:textId="77777777" w:rsidR="00EB0E47" w:rsidRPr="006D0456" w:rsidRDefault="00EB0E47" w:rsidP="00DE2EBF">
      <w:pPr>
        <w:pStyle w:val="BodyText"/>
        <w:tabs>
          <w:tab w:val="left" w:pos="900"/>
        </w:tabs>
        <w:jc w:val="both"/>
        <w:rPr>
          <w:szCs w:val="24"/>
          <w:lang w:val="sq-AL"/>
        </w:rPr>
      </w:pPr>
    </w:p>
    <w:p w14:paraId="239DAFD5" w14:textId="77777777" w:rsidR="00EB0E47" w:rsidRPr="006D0456" w:rsidRDefault="00EB0E47" w:rsidP="00DE2EBF">
      <w:pPr>
        <w:pStyle w:val="BodyText"/>
        <w:tabs>
          <w:tab w:val="left" w:pos="900"/>
        </w:tabs>
        <w:jc w:val="both"/>
        <w:rPr>
          <w:color w:val="7030A0"/>
          <w:szCs w:val="24"/>
          <w:lang w:val="sq-AL"/>
        </w:rPr>
      </w:pPr>
      <w:r w:rsidRPr="006D0456">
        <w:rPr>
          <w:szCs w:val="24"/>
          <w:lang w:val="sq-AL"/>
        </w:rPr>
        <w:t xml:space="preserve"> Afati për paraqitjen e plotësimeve, sipas kësaj pike, zgjatet deri në dy muaj shtesë, nëse aplikuesi paraqet brenda periudhës dymujore nga data e marrjes së njoftimit një kërkesë me shkrim dhe paguan tarifën përkatëse</w:t>
      </w:r>
      <w:r w:rsidRPr="006D0456">
        <w:rPr>
          <w:color w:val="7030A0"/>
          <w:szCs w:val="24"/>
          <w:lang w:val="sq-AL"/>
        </w:rPr>
        <w:t xml:space="preserve">. </w:t>
      </w:r>
    </w:p>
    <w:p w14:paraId="736F5059" w14:textId="77777777" w:rsidR="00EB0E47" w:rsidRPr="006D0456" w:rsidRDefault="00EB0E47" w:rsidP="00DE2EBF">
      <w:pPr>
        <w:autoSpaceDE w:val="0"/>
        <w:autoSpaceDN w:val="0"/>
        <w:adjustRightInd w:val="0"/>
        <w:jc w:val="both"/>
        <w:rPr>
          <w:rFonts w:eastAsia="Calibri"/>
          <w:b/>
          <w:u w:val="single"/>
          <w:lang w:val="sq-AL"/>
        </w:rPr>
      </w:pPr>
    </w:p>
    <w:p w14:paraId="106A5B99" w14:textId="77777777" w:rsidR="00EB0E47" w:rsidRPr="006D0456" w:rsidRDefault="00EB0E47" w:rsidP="00DE2EBF">
      <w:pPr>
        <w:pStyle w:val="BodyText"/>
        <w:tabs>
          <w:tab w:val="left" w:pos="900"/>
        </w:tabs>
        <w:jc w:val="both"/>
        <w:rPr>
          <w:szCs w:val="24"/>
          <w:lang w:val="sq-AL"/>
        </w:rPr>
      </w:pPr>
    </w:p>
    <w:p w14:paraId="5B48BA66" w14:textId="77777777" w:rsidR="00EB0E47" w:rsidRPr="006D0456" w:rsidRDefault="00EB0E47" w:rsidP="00DE2EBF">
      <w:pPr>
        <w:autoSpaceDE w:val="0"/>
        <w:autoSpaceDN w:val="0"/>
        <w:adjustRightInd w:val="0"/>
        <w:jc w:val="both"/>
        <w:rPr>
          <w:rFonts w:eastAsia="Calibri"/>
          <w:b/>
          <w:u w:val="single"/>
          <w:lang w:val="sq-AL"/>
        </w:rPr>
      </w:pPr>
      <w:r w:rsidRPr="006D0456">
        <w:rPr>
          <w:b/>
          <w:u w:val="single"/>
          <w:lang w:val="sq-AL"/>
        </w:rPr>
        <w:t>Faza 5. PUBLIKIMI I APLIKIMIT</w:t>
      </w:r>
    </w:p>
    <w:p w14:paraId="1023AF47" w14:textId="77777777" w:rsidR="00EB0E47" w:rsidRPr="006D0456" w:rsidRDefault="00EB0E47" w:rsidP="00DE2EBF">
      <w:pPr>
        <w:pStyle w:val="BodyText"/>
        <w:tabs>
          <w:tab w:val="left" w:pos="360"/>
          <w:tab w:val="left" w:pos="900"/>
        </w:tabs>
        <w:jc w:val="both"/>
        <w:rPr>
          <w:szCs w:val="24"/>
          <w:lang w:val="sq-AL"/>
        </w:rPr>
      </w:pPr>
      <w:r w:rsidRPr="006D0456">
        <w:rPr>
          <w:szCs w:val="24"/>
          <w:lang w:val="sq-AL"/>
        </w:rPr>
        <w:t>DPPI-ja publikon të dhënat e aplikimit që plotëson të gjitha kërkesat e parashikuara në nenet 150 dhe 150/a në buletinin e radhës.</w:t>
      </w:r>
    </w:p>
    <w:p w14:paraId="4407F090" w14:textId="77777777" w:rsidR="00EB0E47" w:rsidRPr="006D0456" w:rsidRDefault="00EB0E47" w:rsidP="00DE2EBF">
      <w:pPr>
        <w:pStyle w:val="BodyText"/>
        <w:tabs>
          <w:tab w:val="left" w:pos="360"/>
          <w:tab w:val="left" w:pos="900"/>
        </w:tabs>
        <w:ind w:firstLine="540"/>
        <w:jc w:val="both"/>
        <w:rPr>
          <w:color w:val="FF0000"/>
          <w:szCs w:val="24"/>
          <w:lang w:val="sq-AL"/>
        </w:rPr>
      </w:pPr>
    </w:p>
    <w:p w14:paraId="7FA49FDF" w14:textId="77777777" w:rsidR="00EB0E47" w:rsidRPr="006D0456" w:rsidRDefault="00EB0E47" w:rsidP="00DE2EBF">
      <w:pPr>
        <w:autoSpaceDE w:val="0"/>
        <w:autoSpaceDN w:val="0"/>
        <w:adjustRightInd w:val="0"/>
        <w:jc w:val="both"/>
        <w:rPr>
          <w:rFonts w:eastAsia="Calibri"/>
          <w:lang w:val="sq-AL"/>
        </w:rPr>
      </w:pPr>
      <w:r w:rsidRPr="006D0456">
        <w:rPr>
          <w:rFonts w:eastAsia="Calibri"/>
          <w:lang w:val="sq-AL"/>
        </w:rPr>
        <w:t xml:space="preserve">Marka qëndron e publikuar për një </w:t>
      </w:r>
      <w:r w:rsidRPr="006D0456">
        <w:rPr>
          <w:rFonts w:eastAsia="Calibri"/>
          <w:b/>
          <w:lang w:val="sq-AL"/>
        </w:rPr>
        <w:t>periudhë 3-mujore</w:t>
      </w:r>
      <w:r w:rsidRPr="006D0456">
        <w:rPr>
          <w:rFonts w:eastAsia="Calibri"/>
          <w:lang w:val="sq-AL"/>
        </w:rPr>
        <w:t>.</w:t>
      </w:r>
    </w:p>
    <w:p w14:paraId="69962CDD" w14:textId="77777777" w:rsidR="003D3E2E" w:rsidRPr="006D0456" w:rsidRDefault="003D3E2E" w:rsidP="00DE2EBF">
      <w:pPr>
        <w:autoSpaceDE w:val="0"/>
        <w:autoSpaceDN w:val="0"/>
        <w:adjustRightInd w:val="0"/>
        <w:jc w:val="both"/>
        <w:rPr>
          <w:rFonts w:eastAsia="Calibri"/>
          <w:lang w:val="sq-AL"/>
        </w:rPr>
      </w:pPr>
    </w:p>
    <w:p w14:paraId="4144080E" w14:textId="77777777" w:rsidR="00EB0E47" w:rsidRPr="006D0456" w:rsidRDefault="00EB0E47" w:rsidP="00DE2EBF">
      <w:pPr>
        <w:autoSpaceDE w:val="0"/>
        <w:autoSpaceDN w:val="0"/>
        <w:adjustRightInd w:val="0"/>
        <w:jc w:val="both"/>
        <w:rPr>
          <w:rFonts w:eastAsia="Calibri"/>
          <w:b/>
          <w:u w:val="single"/>
          <w:lang w:val="sq-AL"/>
        </w:rPr>
      </w:pPr>
      <w:r w:rsidRPr="006D0456">
        <w:rPr>
          <w:b/>
          <w:u w:val="single"/>
          <w:lang w:val="sq-AL"/>
        </w:rPr>
        <w:t>Faza 4. REGJISTRIMI I MARKËS</w:t>
      </w:r>
    </w:p>
    <w:p w14:paraId="69F5DEE5" w14:textId="77777777" w:rsidR="00EB0E47" w:rsidRPr="006D0456" w:rsidRDefault="00EB0E47" w:rsidP="00DE2EBF">
      <w:pPr>
        <w:autoSpaceDE w:val="0"/>
        <w:autoSpaceDN w:val="0"/>
        <w:adjustRightInd w:val="0"/>
        <w:jc w:val="both"/>
        <w:rPr>
          <w:rFonts w:eastAsia="Calibri"/>
          <w:u w:val="single"/>
          <w:lang w:val="sq-AL"/>
        </w:rPr>
      </w:pPr>
      <w:r w:rsidRPr="006D0456">
        <w:rPr>
          <w:rFonts w:eastAsia="Calibri"/>
          <w:u w:val="single"/>
          <w:lang w:val="sq-AL"/>
        </w:rPr>
        <w:t>Nëse gjatë fazës së publikimit nuk janë depozituar kundërshtime apo kundërshtimet janë refuzuar, DPPI-ja njofton aplikuesin të paguajë tarifën e regjistrimit.</w:t>
      </w:r>
    </w:p>
    <w:p w14:paraId="1874E0EB" w14:textId="77777777" w:rsidR="00EB0E47" w:rsidRPr="006D0456" w:rsidRDefault="00EB0E47" w:rsidP="00DE2EBF">
      <w:pPr>
        <w:autoSpaceDE w:val="0"/>
        <w:autoSpaceDN w:val="0"/>
        <w:adjustRightInd w:val="0"/>
        <w:jc w:val="both"/>
        <w:rPr>
          <w:rFonts w:eastAsia="Calibri"/>
          <w:lang w:val="sq-AL"/>
        </w:rPr>
      </w:pPr>
    </w:p>
    <w:p w14:paraId="56E55629" w14:textId="77777777" w:rsidR="00EB0E47" w:rsidRPr="00987741" w:rsidRDefault="00EB0E47" w:rsidP="00DE2EBF">
      <w:pPr>
        <w:autoSpaceDE w:val="0"/>
        <w:autoSpaceDN w:val="0"/>
        <w:adjustRightInd w:val="0"/>
        <w:jc w:val="both"/>
        <w:rPr>
          <w:rFonts w:eastAsia="Calibri"/>
          <w:lang w:val="it-IT"/>
        </w:rPr>
      </w:pPr>
      <w:r w:rsidRPr="00987741">
        <w:rPr>
          <w:rFonts w:eastAsia="Calibri"/>
          <w:lang w:val="it-IT"/>
        </w:rPr>
        <w:t xml:space="preserve">Tarifa e regjistrimit paguhet </w:t>
      </w:r>
      <w:r w:rsidRPr="00987741">
        <w:rPr>
          <w:rFonts w:eastAsia="Calibri"/>
          <w:b/>
          <w:lang w:val="it-IT"/>
        </w:rPr>
        <w:t>brenda një muaji</w:t>
      </w:r>
      <w:r w:rsidRPr="00987741">
        <w:rPr>
          <w:rFonts w:eastAsia="Calibri"/>
          <w:lang w:val="it-IT"/>
        </w:rPr>
        <w:t xml:space="preserve"> nga data e njoftimit nga DPPI-ja.</w:t>
      </w:r>
    </w:p>
    <w:p w14:paraId="372744FA" w14:textId="77777777" w:rsidR="00EB0E47" w:rsidRPr="00987741" w:rsidRDefault="00EB0E47" w:rsidP="00DE2EBF">
      <w:pPr>
        <w:autoSpaceDE w:val="0"/>
        <w:autoSpaceDN w:val="0"/>
        <w:adjustRightInd w:val="0"/>
        <w:jc w:val="both"/>
        <w:rPr>
          <w:rFonts w:eastAsia="Calibri"/>
          <w:lang w:val="it-IT"/>
        </w:rPr>
      </w:pPr>
    </w:p>
    <w:p w14:paraId="788DFBBD" w14:textId="77777777" w:rsidR="00EB0E47" w:rsidRPr="00987741" w:rsidRDefault="00EB0E47" w:rsidP="00DE2EBF">
      <w:pPr>
        <w:autoSpaceDE w:val="0"/>
        <w:autoSpaceDN w:val="0"/>
        <w:adjustRightInd w:val="0"/>
        <w:jc w:val="both"/>
        <w:rPr>
          <w:rFonts w:eastAsia="Calibri"/>
          <w:lang w:val="it-IT"/>
        </w:rPr>
      </w:pPr>
      <w:r w:rsidRPr="00987741">
        <w:rPr>
          <w:rFonts w:eastAsia="Calibri"/>
          <w:lang w:val="it-IT"/>
        </w:rPr>
        <w:lastRenderedPageBreak/>
        <w:t xml:space="preserve">DPPI-ja regjistron markën në regjistrin e markave dhe </w:t>
      </w:r>
      <w:r w:rsidR="00B85EA1">
        <w:rPr>
          <w:rFonts w:eastAsia="Calibri"/>
          <w:lang w:val="it-IT"/>
        </w:rPr>
        <w:t>dërgon</w:t>
      </w:r>
      <w:r w:rsidRPr="00987741">
        <w:rPr>
          <w:rFonts w:eastAsia="Calibri"/>
          <w:lang w:val="it-IT"/>
        </w:rPr>
        <w:t xml:space="preserve"> </w:t>
      </w:r>
      <w:r w:rsidR="00B85EA1">
        <w:rPr>
          <w:rFonts w:eastAsia="Calibri"/>
          <w:lang w:val="it-IT"/>
        </w:rPr>
        <w:t xml:space="preserve">online tek aplikuesi </w:t>
      </w:r>
      <w:r w:rsidRPr="00987741">
        <w:rPr>
          <w:rFonts w:eastAsia="Calibri"/>
          <w:lang w:val="it-IT"/>
        </w:rPr>
        <w:t>certifikatën e regjistrimit</w:t>
      </w:r>
      <w:r w:rsidR="00B85EA1">
        <w:rPr>
          <w:rFonts w:eastAsia="Calibri"/>
          <w:lang w:val="it-IT"/>
        </w:rPr>
        <w:t>,</w:t>
      </w:r>
      <w:r w:rsidRPr="00987741">
        <w:rPr>
          <w:rFonts w:eastAsia="Calibri"/>
          <w:lang w:val="it-IT"/>
        </w:rPr>
        <w:t xml:space="preserve"> </w:t>
      </w:r>
      <w:r w:rsidRPr="00987741">
        <w:rPr>
          <w:rFonts w:eastAsia="Calibri"/>
          <w:b/>
          <w:lang w:val="it-IT"/>
        </w:rPr>
        <w:t xml:space="preserve">brenda tre muajve </w:t>
      </w:r>
      <w:r w:rsidRPr="00987741">
        <w:rPr>
          <w:rFonts w:eastAsia="Calibri"/>
          <w:lang w:val="it-IT"/>
        </w:rPr>
        <w:t xml:space="preserve">nga </w:t>
      </w:r>
      <w:r w:rsidR="00B85EA1">
        <w:rPr>
          <w:rFonts w:eastAsia="Calibri"/>
          <w:lang w:val="it-IT"/>
        </w:rPr>
        <w:t xml:space="preserve">data e depozitimit ne DPPI të </w:t>
      </w:r>
      <w:r w:rsidRPr="00987741">
        <w:rPr>
          <w:rFonts w:eastAsia="Calibri"/>
          <w:lang w:val="it-IT"/>
        </w:rPr>
        <w:t>pagesës nga aplikuesi.</w:t>
      </w:r>
    </w:p>
    <w:p w14:paraId="79FF8874" w14:textId="77777777" w:rsidR="00EB0E47" w:rsidRPr="00987741" w:rsidRDefault="00EB0E47" w:rsidP="00DE2EBF">
      <w:pPr>
        <w:autoSpaceDE w:val="0"/>
        <w:autoSpaceDN w:val="0"/>
        <w:adjustRightInd w:val="0"/>
        <w:jc w:val="both"/>
        <w:rPr>
          <w:rFonts w:eastAsia="Calibri"/>
          <w:lang w:val="it-IT"/>
        </w:rPr>
      </w:pPr>
    </w:p>
    <w:p w14:paraId="5B22C1A6" w14:textId="77777777" w:rsidR="00EB0E47" w:rsidRPr="00987741" w:rsidRDefault="00EB0E47" w:rsidP="00DE2EBF">
      <w:pPr>
        <w:jc w:val="both"/>
        <w:rPr>
          <w:rFonts w:eastAsia="Calibri"/>
          <w:lang w:val="it-IT"/>
        </w:rPr>
      </w:pPr>
      <w:r w:rsidRPr="00987741">
        <w:rPr>
          <w:rFonts w:eastAsia="Calibri"/>
          <w:lang w:val="it-IT"/>
        </w:rPr>
        <w:t>Regjistrimi i një marke bëhet për 10 vjet, duke filluar nga data e depozitimit dhe mund të ripërtërihet pafundësisht për periudha dhjetëvjeçare.</w:t>
      </w:r>
    </w:p>
    <w:p w14:paraId="5F6BF2B7" w14:textId="77777777" w:rsidR="00EB0E47" w:rsidRPr="00987741" w:rsidRDefault="00EB0E47" w:rsidP="00DE2EBF">
      <w:pPr>
        <w:tabs>
          <w:tab w:val="left" w:pos="3015"/>
        </w:tabs>
        <w:jc w:val="both"/>
        <w:rPr>
          <w:rFonts w:eastAsia="MS Mincho"/>
          <w:lang w:val="it-IT"/>
        </w:rPr>
      </w:pPr>
    </w:p>
    <w:p w14:paraId="4B4B4885" w14:textId="77777777" w:rsidR="004A534F" w:rsidRPr="00D76FB3" w:rsidRDefault="004A534F" w:rsidP="00DE2EBF">
      <w:pPr>
        <w:jc w:val="both"/>
        <w:rPr>
          <w:lang w:val="it-IT"/>
        </w:rPr>
      </w:pPr>
    </w:p>
    <w:p w14:paraId="222A01B1" w14:textId="77777777" w:rsidR="00B2716E" w:rsidRPr="00987741" w:rsidRDefault="005C290C" w:rsidP="005428DF">
      <w:pPr>
        <w:jc w:val="center"/>
      </w:pPr>
      <w:r w:rsidRPr="00987741">
        <w:rPr>
          <w:b/>
          <w:u w:val="single"/>
        </w:rPr>
        <w:t>ANEKSI 1</w:t>
      </w:r>
      <w:r w:rsidRPr="00987741">
        <w:t>:</w:t>
      </w:r>
    </w:p>
    <w:p w14:paraId="408FA1F1" w14:textId="77777777" w:rsidR="003D3E2E" w:rsidRPr="00987741" w:rsidRDefault="00B2716E" w:rsidP="005428DF">
      <w:pPr>
        <w:jc w:val="center"/>
        <w:rPr>
          <w:b/>
        </w:rPr>
      </w:pPr>
      <w:r w:rsidRPr="00987741">
        <w:rPr>
          <w:b/>
          <w:u w:val="single"/>
        </w:rPr>
        <w:t>L</w:t>
      </w:r>
      <w:r w:rsidR="008328C5" w:rsidRPr="00987741">
        <w:rPr>
          <w:b/>
          <w:u w:val="single"/>
        </w:rPr>
        <w:t>l</w:t>
      </w:r>
      <w:r w:rsidRPr="00987741">
        <w:rPr>
          <w:b/>
          <w:u w:val="single"/>
        </w:rPr>
        <w:t xml:space="preserve">ojet e markave sipas nenit 4 të </w:t>
      </w:r>
      <w:r w:rsidR="005C290C" w:rsidRPr="00987741">
        <w:rPr>
          <w:b/>
          <w:u w:val="single"/>
        </w:rPr>
        <w:t>Rr</w:t>
      </w:r>
      <w:r w:rsidRPr="00987741">
        <w:rPr>
          <w:b/>
          <w:u w:val="single"/>
        </w:rPr>
        <w:t>egullores së markave</w:t>
      </w:r>
      <w:r w:rsidR="008328C5" w:rsidRPr="00987741">
        <w:rPr>
          <w:b/>
          <w:u w:val="single"/>
        </w:rPr>
        <w:t>.</w:t>
      </w:r>
    </w:p>
    <w:p w14:paraId="61446EB2" w14:textId="77777777" w:rsidR="005428DF" w:rsidRDefault="005428DF" w:rsidP="005428DF">
      <w:pPr>
        <w:jc w:val="center"/>
      </w:pPr>
    </w:p>
    <w:p w14:paraId="19577BD5" w14:textId="77777777" w:rsidR="005428DF" w:rsidRPr="005428DF" w:rsidRDefault="003D3E2E" w:rsidP="005428DF">
      <w:pPr>
        <w:jc w:val="center"/>
      </w:pPr>
      <w:r w:rsidRPr="00987741">
        <w:t>Neni 4</w:t>
      </w:r>
    </w:p>
    <w:p w14:paraId="4C3653B3" w14:textId="77777777" w:rsidR="00B2716E" w:rsidRPr="00987741" w:rsidRDefault="00B2716E" w:rsidP="00B2716E">
      <w:pPr>
        <w:jc w:val="center"/>
        <w:rPr>
          <w:b/>
        </w:rPr>
      </w:pPr>
      <w:r w:rsidRPr="00987741">
        <w:rPr>
          <w:b/>
        </w:rPr>
        <w:t>Markat fjalë</w:t>
      </w:r>
    </w:p>
    <w:p w14:paraId="5B35D224" w14:textId="77777777" w:rsidR="00B2716E" w:rsidRPr="00987741" w:rsidRDefault="00B2716E" w:rsidP="00B2716E">
      <w:r w:rsidRPr="00987741">
        <w:t xml:space="preserve"> 1. Në rast se marka tregtare përbëhet ekskluzivisht nga fjalë apo shkronja, numra, karaktere tipografike, standarde të tjera ose nga një kombinim i tyre, marka do të konsiderohet si një markë fjalë. </w:t>
      </w:r>
    </w:p>
    <w:p w14:paraId="3ACBA04C" w14:textId="77777777" w:rsidR="00B2716E" w:rsidRPr="00987741" w:rsidRDefault="00B2716E" w:rsidP="00B2716E">
      <w:r w:rsidRPr="00987741">
        <w:t xml:space="preserve">2. Marka fjalë do të përfaqësohet nëpërmjet paraqitjes së një riprodhimi të shenjës në shkronja standarde, pa asnjë ngjyrë apo paraqitje grafike. </w:t>
      </w:r>
    </w:p>
    <w:p w14:paraId="30D148B2" w14:textId="77777777" w:rsidR="00B2716E" w:rsidRPr="00987741" w:rsidRDefault="00B2716E" w:rsidP="00B2716E">
      <w:r w:rsidRPr="00987741">
        <w:t xml:space="preserve">3. Marka fjalë do të jetë e shtypur ose e printuar në hapësirën përkatëse të formularit të aplikimit të rezervuar për këtë qëllim. </w:t>
      </w:r>
    </w:p>
    <w:p w14:paraId="67DE9A45" w14:textId="77777777" w:rsidR="00B2716E" w:rsidRPr="00987741" w:rsidRDefault="00B2716E" w:rsidP="00B2716E">
      <w:r w:rsidRPr="00987741">
        <w:t>4. Marka që konsiston në një tekst me paraqitje jostandarde, për shembull, e shkruar në më shumë se një rresht, nuk do të kategorizohet si një markë fjalë, pasi këto marka konsiderohen marka figurë.</w:t>
      </w:r>
    </w:p>
    <w:p w14:paraId="61D13F74" w14:textId="77777777" w:rsidR="003D3E2E" w:rsidRPr="00987741" w:rsidRDefault="003D3E2E" w:rsidP="00B2716E"/>
    <w:p w14:paraId="337C1EAE" w14:textId="77777777" w:rsidR="005428DF" w:rsidRDefault="005428DF" w:rsidP="00B2716E">
      <w:pPr>
        <w:jc w:val="center"/>
      </w:pPr>
    </w:p>
    <w:p w14:paraId="3BB1D560" w14:textId="77777777" w:rsidR="00B2716E" w:rsidRPr="00987741" w:rsidRDefault="00B2716E" w:rsidP="00B2716E">
      <w:pPr>
        <w:jc w:val="center"/>
      </w:pPr>
      <w:r w:rsidRPr="00987741">
        <w:t>Neni 5</w:t>
      </w:r>
    </w:p>
    <w:p w14:paraId="30538763" w14:textId="77777777" w:rsidR="00B2716E" w:rsidRPr="00987741" w:rsidRDefault="00B2716E" w:rsidP="00B2716E">
      <w:pPr>
        <w:jc w:val="center"/>
        <w:rPr>
          <w:b/>
        </w:rPr>
      </w:pPr>
      <w:r w:rsidRPr="00987741">
        <w:rPr>
          <w:b/>
        </w:rPr>
        <w:t>Markat figurë</w:t>
      </w:r>
    </w:p>
    <w:p w14:paraId="0F7DADB2" w14:textId="77777777" w:rsidR="00B2716E" w:rsidRPr="00987741" w:rsidRDefault="00B2716E" w:rsidP="00B2716E">
      <w:r w:rsidRPr="00987741">
        <w:t xml:space="preserve">1. Në rast se marka tregtare përbëhet nga karaktere jostandarde, stilizime, paraqitje grafike, me ngjyra, elemente figurative ose një kombinim të elementeve fjalë dhe figurative, marka do të konsiderohet si markë figurë. </w:t>
      </w:r>
    </w:p>
    <w:p w14:paraId="637D3923" w14:textId="77777777" w:rsidR="00B2716E" w:rsidRPr="00987741" w:rsidRDefault="00B2716E" w:rsidP="00B2716E">
      <w:r w:rsidRPr="00987741">
        <w:t xml:space="preserve">2. Marka figurë do të përfaqësohet nëpërmjet paraqitjes së një riprodhimi të shenjës që tregon të gjitha elementet e saj dhe, kur është e mundur, edhe ngjyrat e saj. Marka figurë do të paraqitet në hapësirën përkatëse të formularit të aplikimit të rezervuar për këtë qëllim. </w:t>
      </w:r>
    </w:p>
    <w:p w14:paraId="5605EBC0" w14:textId="77777777" w:rsidR="00B2716E" w:rsidRPr="00987741" w:rsidRDefault="00B2716E" w:rsidP="00B2716E">
      <w:r w:rsidRPr="00987741">
        <w:t>3. Nëse regjistrimi i markës është kërkuar në ngjyra, aplikimi do të përmbajë një prezantim të markës me ngjyra. Nëse regjistrimi i markës nuk është kërkuar me ngjyra, marka duhet të shfaqet bardhezi në të gjitha dokumentet, në bazën e të dhënave dhe në buletinin e zyrtar.</w:t>
      </w:r>
    </w:p>
    <w:p w14:paraId="3C31FE24" w14:textId="77777777" w:rsidR="00B2716E" w:rsidRPr="00987741" w:rsidRDefault="00B2716E" w:rsidP="00B2716E">
      <w:r w:rsidRPr="00987741">
        <w:t xml:space="preserve"> 4. Në regjistrin e markave që mbahet nga zyra, në publikime, në vendimin për regjistrimin e markës dhe në certifikatën e regjistrimit të markës, marka me ngjyra do të përfaqësohet në cilësinë teknike më të mirë të mundshme nga zyra. Në rast të ndonjë mosmarrëveshjeje në lidhje me nuancat dhe hijet e ngjyrave në të cilat marka riprodhohet, përfaqësimi i markës përcaktohet sipas përfaqësimit origjinal të markës në formularin e aplikimit. </w:t>
      </w:r>
    </w:p>
    <w:p w14:paraId="64EF794D" w14:textId="77777777" w:rsidR="00B2716E" w:rsidRPr="00987741" w:rsidRDefault="00B2716E" w:rsidP="00B2716E">
      <w:r w:rsidRPr="00987741">
        <w:t xml:space="preserve">5. Për sa i takon pozicionimit të markës në hapësirën e ofruar për këtë qëllim në formular, pozicioni korrekt do të përcaktohet nga pozicioni i markës në formularin e aplikimit. </w:t>
      </w:r>
    </w:p>
    <w:p w14:paraId="520D7116" w14:textId="77777777" w:rsidR="003D3E2E" w:rsidRPr="00987741" w:rsidRDefault="003D3E2E" w:rsidP="00B2716E">
      <w:pPr>
        <w:jc w:val="center"/>
      </w:pPr>
    </w:p>
    <w:p w14:paraId="68B84B55" w14:textId="77777777" w:rsidR="003D3E2E" w:rsidRPr="00987741" w:rsidRDefault="003D3E2E" w:rsidP="00B2716E">
      <w:pPr>
        <w:jc w:val="center"/>
      </w:pPr>
    </w:p>
    <w:p w14:paraId="012EDCC4" w14:textId="77777777" w:rsidR="00B2716E" w:rsidRPr="00987741" w:rsidRDefault="00B2716E" w:rsidP="00B2716E">
      <w:pPr>
        <w:jc w:val="center"/>
      </w:pPr>
      <w:r w:rsidRPr="00987741">
        <w:t>Neni 6</w:t>
      </w:r>
    </w:p>
    <w:p w14:paraId="7DD7F95B" w14:textId="77777777" w:rsidR="00B2716E" w:rsidRPr="00987741" w:rsidRDefault="00B2716E" w:rsidP="00B2716E">
      <w:pPr>
        <w:jc w:val="center"/>
        <w:rPr>
          <w:b/>
        </w:rPr>
      </w:pPr>
      <w:r w:rsidRPr="00987741">
        <w:rPr>
          <w:b/>
        </w:rPr>
        <w:t>Markat formë</w:t>
      </w:r>
    </w:p>
    <w:p w14:paraId="61861410" w14:textId="77777777" w:rsidR="00B2716E" w:rsidRPr="00987741" w:rsidRDefault="00B2716E" w:rsidP="00B2716E">
      <w:r w:rsidRPr="00987741">
        <w:t xml:space="preserve">1. Në rast se marka tregtare përbëhet nga ose tregon një formë tredimensionale, duke përfshirë kuti, paketime, vetë produktin ose pamjen e tyre, marka tregtare do të konsiderohet si markë formë. </w:t>
      </w:r>
    </w:p>
    <w:p w14:paraId="6FBCA6DD" w14:textId="77777777" w:rsidR="00B2716E" w:rsidRPr="00987741" w:rsidRDefault="00B2716E" w:rsidP="00B2716E">
      <w:r w:rsidRPr="00987741">
        <w:lastRenderedPageBreak/>
        <w:t xml:space="preserve">2. Marka formë do të përfaqësohet nëpërmjet paraqitjes së riprodhimit grafik të formës, duke përfshirë imazhe të gjeneruara nga kompjuteri ose një riprodhim fotografik. </w:t>
      </w:r>
    </w:p>
    <w:p w14:paraId="335A728F" w14:textId="77777777" w:rsidR="00B2716E" w:rsidRPr="00987741" w:rsidRDefault="00B2716E" w:rsidP="00B2716E">
      <w:r w:rsidRPr="00987741">
        <w:t xml:space="preserve">3. Riprodhimi grafik ose fotografik mund të përmbajë disa pamje të ndryshme të markës. </w:t>
      </w:r>
    </w:p>
    <w:p w14:paraId="2FE99E9C" w14:textId="77777777" w:rsidR="00B2716E" w:rsidRPr="00987741" w:rsidRDefault="00B2716E" w:rsidP="00B2716E">
      <w:r w:rsidRPr="00987741">
        <w:t xml:space="preserve">4. Në rast se marka formë është një markë tredimensionale, pamja e markës duhet të tregojë qartësisht karakteristikat e saj tredimensionale. </w:t>
      </w:r>
    </w:p>
    <w:p w14:paraId="3076852A" w14:textId="77777777" w:rsidR="00B2716E" w:rsidRPr="00987741" w:rsidRDefault="00B2716E" w:rsidP="00B2716E">
      <w:r w:rsidRPr="00987741">
        <w:t xml:space="preserve">5. Kur pamja e markës tredimensionale është vizatim, riprodhimi duhet të bëhet në vija të zeza uniforme dhe të qarta. Vizatimi mund të përmbajë vijëzime dhe hije për të përfaqësuar më mirë detajet. </w:t>
      </w:r>
    </w:p>
    <w:p w14:paraId="4DDF6277" w14:textId="77777777" w:rsidR="005428DF" w:rsidRDefault="005428DF" w:rsidP="00B2716E">
      <w:pPr>
        <w:jc w:val="center"/>
      </w:pPr>
    </w:p>
    <w:p w14:paraId="0DD150A4" w14:textId="77777777" w:rsidR="00B2716E" w:rsidRPr="00987741" w:rsidRDefault="00B2716E" w:rsidP="00B2716E">
      <w:pPr>
        <w:jc w:val="center"/>
      </w:pPr>
      <w:r w:rsidRPr="00987741">
        <w:t>Neni 7</w:t>
      </w:r>
    </w:p>
    <w:p w14:paraId="320F5C26" w14:textId="77777777" w:rsidR="00B2716E" w:rsidRPr="00987741" w:rsidRDefault="00B2716E" w:rsidP="00B2716E">
      <w:pPr>
        <w:jc w:val="center"/>
        <w:rPr>
          <w:b/>
        </w:rPr>
      </w:pPr>
      <w:r w:rsidRPr="00987741">
        <w:rPr>
          <w:b/>
        </w:rPr>
        <w:t>Markat e pozicionit</w:t>
      </w:r>
    </w:p>
    <w:p w14:paraId="124EFCF7" w14:textId="77777777" w:rsidR="00B2716E" w:rsidRPr="00987741" w:rsidRDefault="00B2716E" w:rsidP="00B2716E">
      <w:r w:rsidRPr="00987741">
        <w:t xml:space="preserve">1. Marka e pozicionit tregon mënyrën specifike sipas së cilës marka vendoset ose ngjitet në produkte përkatëse. </w:t>
      </w:r>
    </w:p>
    <w:p w14:paraId="7B4B5D6E" w14:textId="77777777" w:rsidR="00B2716E" w:rsidRPr="00987741" w:rsidRDefault="00B2716E" w:rsidP="00B2716E">
      <w:r w:rsidRPr="00987741">
        <w:t>2. Marka e pozicionit do të përfaqësohet nëpërmjet paraqitjes së një riprodhimi, i cili identifikon në mënyrë të përshtatshme pozicionin e markës dhe madhësinë ose përmasat e saj në lidhje me mallrat përkatëse.</w:t>
      </w:r>
    </w:p>
    <w:p w14:paraId="154C2CAA" w14:textId="77777777" w:rsidR="00B2716E" w:rsidRPr="00987741" w:rsidRDefault="00B2716E" w:rsidP="00B2716E">
      <w:r w:rsidRPr="00987741">
        <w:t xml:space="preserve"> 3. Elementet që nuk janë pjesë e objektit të regjistrimit do të përjashtohen nga mbrojtja në mënyrë vizuale (të dukshme), duke i paraqitur ato me vija të ndërprera ose të pikëzuara.</w:t>
      </w:r>
    </w:p>
    <w:p w14:paraId="265A3839" w14:textId="77777777" w:rsidR="00B2716E" w:rsidRPr="00987741" w:rsidRDefault="00B2716E" w:rsidP="00B2716E">
      <w:r w:rsidRPr="00987741">
        <w:t xml:space="preserve"> 4. Përshkrimi i markës duhet të përcaktojë se si marka ngjitet në mallrat përkatëse, por ky përshkrim nuk duhet të shërbejë si arsye për mosparaqitjen vizualisht të pamjes së markës. Përfaqësimi i markës mund të shoqërohet edhe me një përshkrim që tregon në mënyrë të detajuar se si bashkëngjitet shenja në produktet përkatëse.</w:t>
      </w:r>
    </w:p>
    <w:p w14:paraId="6E2B9A9A" w14:textId="77777777" w:rsidR="009C7A51" w:rsidRPr="00987741" w:rsidRDefault="009C7A51" w:rsidP="00B2716E"/>
    <w:p w14:paraId="19D6F31E" w14:textId="77777777" w:rsidR="004C5097" w:rsidRPr="00987741" w:rsidRDefault="004C5097" w:rsidP="00B2716E"/>
    <w:p w14:paraId="66399266" w14:textId="77777777" w:rsidR="00B2716E" w:rsidRPr="00987741" w:rsidRDefault="00B2716E" w:rsidP="00B2716E">
      <w:pPr>
        <w:jc w:val="center"/>
      </w:pPr>
      <w:r w:rsidRPr="00987741">
        <w:t>Neni 8</w:t>
      </w:r>
    </w:p>
    <w:p w14:paraId="49B23E5A" w14:textId="77777777" w:rsidR="00B2716E" w:rsidRPr="00987741" w:rsidRDefault="00B2716E" w:rsidP="00B2716E">
      <w:pPr>
        <w:jc w:val="center"/>
        <w:rPr>
          <w:b/>
        </w:rPr>
      </w:pPr>
      <w:r w:rsidRPr="00987741">
        <w:rPr>
          <w:b/>
        </w:rPr>
        <w:t>Markat me elemente përsëritëse</w:t>
      </w:r>
    </w:p>
    <w:p w14:paraId="560EE0BB" w14:textId="77777777" w:rsidR="00B2716E" w:rsidRPr="00987741" w:rsidRDefault="00B2716E" w:rsidP="00B2716E">
      <w:r w:rsidRPr="00987741">
        <w:t xml:space="preserve">1. Marka me elemente të përsëritura përbëhet ekskluzivisht nga një grup elementesh që përsëriten në mënyrë të rregullt. </w:t>
      </w:r>
    </w:p>
    <w:p w14:paraId="13D03E34" w14:textId="77777777" w:rsidR="00B2716E" w:rsidRPr="00987741" w:rsidRDefault="00B2716E" w:rsidP="00B2716E">
      <w:r w:rsidRPr="00987741">
        <w:t xml:space="preserve">2. Marka me elemente të përsëritura do të përfaqësohet nëpërmjet paraqitjes së një riprodhimi që tregon modelin e përsëritjes. </w:t>
      </w:r>
    </w:p>
    <w:p w14:paraId="36EF0351" w14:textId="77777777" w:rsidR="00B2716E" w:rsidRPr="00987741" w:rsidRDefault="00B2716E" w:rsidP="00B2716E">
      <w:r w:rsidRPr="00987741">
        <w:t xml:space="preserve">3. Përfaqësimi i markës mund të shoqërohet edhe me një përshkrim që tregon në mënyrë të detajuar se si përsëriten rregullisht elementet e markës. </w:t>
      </w:r>
    </w:p>
    <w:p w14:paraId="0A5F1DA2" w14:textId="77777777" w:rsidR="009C7A51" w:rsidRPr="00987741" w:rsidRDefault="009C7A51" w:rsidP="00B2716E"/>
    <w:p w14:paraId="7E009635" w14:textId="77777777" w:rsidR="004C5097" w:rsidRPr="00987741" w:rsidRDefault="004C5097" w:rsidP="00B2716E"/>
    <w:p w14:paraId="778F5E98" w14:textId="77777777" w:rsidR="00B2716E" w:rsidRPr="00987741" w:rsidRDefault="00B2716E" w:rsidP="00B2716E">
      <w:pPr>
        <w:jc w:val="center"/>
      </w:pPr>
      <w:r w:rsidRPr="00987741">
        <w:t>Neni 9</w:t>
      </w:r>
    </w:p>
    <w:p w14:paraId="522CEA6C" w14:textId="77777777" w:rsidR="00B2716E" w:rsidRPr="00987741" w:rsidRDefault="00B2716E" w:rsidP="00B2716E">
      <w:pPr>
        <w:jc w:val="center"/>
        <w:rPr>
          <w:b/>
        </w:rPr>
      </w:pPr>
      <w:r w:rsidRPr="00987741">
        <w:rPr>
          <w:b/>
        </w:rPr>
        <w:t>Markat që konsistojnë në një ngjyrë apo kombinim ngjyrash</w:t>
      </w:r>
    </w:p>
    <w:p w14:paraId="202A1F28" w14:textId="77777777" w:rsidR="00B2716E" w:rsidRPr="00987741" w:rsidRDefault="00B2716E" w:rsidP="00B2716E">
      <w:r w:rsidRPr="00987741">
        <w:t xml:space="preserve">1. Nëse në aplikim është kërkuar regjistrimi i një marke, e cila konsiston në një ngjyrë ose kombinim ngjyrash, ngjyrat mund të listohen dhe të përshkruhen në aplikim së bashku me kodin përkatës të ngjyrave nga sistemet ndërkombëtare të ngjyrave, si: Pantone, Hex, RAL, RGB ose CMYK. </w:t>
      </w:r>
    </w:p>
    <w:p w14:paraId="0AFA06EB" w14:textId="77777777" w:rsidR="00B2716E" w:rsidRPr="00987741" w:rsidRDefault="00B2716E" w:rsidP="00B2716E">
      <w:r w:rsidRPr="00987741">
        <w:t xml:space="preserve">2. Kur kodet e ngjyrave janë dukshëm të ndryshme nga ngjyrat e përfaqësuara në pamjen e markës, zyra njofton aplikantin. Nëse aplikanti nuk i përgjigjet njoftimit të zyrës ose edhe pas përgjigjes kodet e përcaktuara prej tij janë përsëri dukshëm të ndryshme nga ngjyrat e përfaqësuara në pamjen e markës, zyra nuk i merr ato në konsideratë dhe njofton aplikantin për vendimin e marrë. </w:t>
      </w:r>
    </w:p>
    <w:p w14:paraId="34E8207E" w14:textId="77777777" w:rsidR="00B2716E" w:rsidRPr="00987741" w:rsidRDefault="00B2716E" w:rsidP="00B2716E">
      <w:r w:rsidRPr="00987741">
        <w:t xml:space="preserve">3. Nëse në aplikim është kërkuar regjistrimi i një marke, e cila konsiston në kombinim ngjyrash, riprodhimi duhet gjithashtu të tregojë rregullimin sistematik të kombinimit të ngjyrave në një mënyrë uniforme dhe të përcaktuar, së bashku me përcaktimin e këtyre ngjyrave sipas kodit përkatës të ngjyrave në përputhje me sistemet ndërkombëtare të ngjyrave. Kërkesa për regjistrim </w:t>
      </w:r>
      <w:r w:rsidRPr="00987741">
        <w:lastRenderedPageBreak/>
        <w:t xml:space="preserve">marke mund të përmbajë gjithashtu një përshkrim të detajuar të rregullimit sistematik të ngjyrave. </w:t>
      </w:r>
    </w:p>
    <w:p w14:paraId="48334150" w14:textId="77777777" w:rsidR="009C7A51" w:rsidRPr="00987741" w:rsidRDefault="009C7A51" w:rsidP="00B2716E"/>
    <w:p w14:paraId="715D7519" w14:textId="77777777" w:rsidR="00B2716E" w:rsidRPr="00D76FB3" w:rsidRDefault="00B2716E" w:rsidP="00B2716E">
      <w:pPr>
        <w:jc w:val="center"/>
        <w:rPr>
          <w:lang w:val="it-IT"/>
        </w:rPr>
      </w:pPr>
      <w:r w:rsidRPr="00D76FB3">
        <w:rPr>
          <w:lang w:val="it-IT"/>
        </w:rPr>
        <w:t>Neni 10</w:t>
      </w:r>
    </w:p>
    <w:p w14:paraId="29623486" w14:textId="77777777" w:rsidR="00B2716E" w:rsidRPr="00D76FB3" w:rsidRDefault="00B2716E" w:rsidP="00B2716E">
      <w:pPr>
        <w:jc w:val="center"/>
        <w:rPr>
          <w:b/>
          <w:lang w:val="it-IT"/>
        </w:rPr>
      </w:pPr>
      <w:r w:rsidRPr="00D76FB3">
        <w:rPr>
          <w:b/>
          <w:lang w:val="it-IT"/>
        </w:rPr>
        <w:t>Llojet e tjera të markave</w:t>
      </w:r>
    </w:p>
    <w:p w14:paraId="3785B6A5" w14:textId="77777777" w:rsidR="00B2716E" w:rsidRPr="00D76FB3" w:rsidRDefault="00B2716E" w:rsidP="00B2716E">
      <w:pPr>
        <w:rPr>
          <w:lang w:val="it-IT"/>
        </w:rPr>
      </w:pPr>
      <w:r w:rsidRPr="00D76FB3">
        <w:rPr>
          <w:lang w:val="it-IT"/>
        </w:rPr>
        <w:t xml:space="preserve"> 1. Nëse në aplikim është kërkuar regjistrimi i një lloji tjetër marke, ai duhet të citohet në formularin e aplikimit. </w:t>
      </w:r>
    </w:p>
    <w:p w14:paraId="1FBCBA1A" w14:textId="77777777" w:rsidR="00987741" w:rsidRPr="00D76FB3" w:rsidRDefault="00B2716E" w:rsidP="005F154D">
      <w:pPr>
        <w:rPr>
          <w:lang w:val="it-IT"/>
        </w:rPr>
      </w:pPr>
      <w:r w:rsidRPr="00D76FB3">
        <w:rPr>
          <w:lang w:val="it-IT"/>
        </w:rPr>
        <w:t xml:space="preserve">2. Në varësi të llojit të markës për të cilin është kërkuar regjistrimi në aplikim, aplikimi duhet të shoqërohet me paraqitjen grafike të markës, e cila duhet të jetë e qartë, e saktë, lehtësisht e disponueshme, e qëndrueshme dhe objektive. </w:t>
      </w:r>
    </w:p>
    <w:p w14:paraId="263C28FA" w14:textId="77777777" w:rsidR="005428DF" w:rsidRPr="00D76FB3" w:rsidRDefault="005428DF" w:rsidP="005F154D">
      <w:pPr>
        <w:rPr>
          <w:b/>
          <w:lang w:val="it-IT"/>
        </w:rPr>
      </w:pPr>
    </w:p>
    <w:p w14:paraId="6CFCB4C4" w14:textId="77777777" w:rsidR="005428DF" w:rsidRPr="002A17EE" w:rsidRDefault="005428DF" w:rsidP="002A17EE">
      <w:pPr>
        <w:jc w:val="center"/>
        <w:rPr>
          <w:b/>
          <w:sz w:val="32"/>
          <w:szCs w:val="32"/>
          <w:u w:val="single"/>
        </w:rPr>
      </w:pPr>
      <w:r w:rsidRPr="002A17EE">
        <w:rPr>
          <w:b/>
          <w:sz w:val="32"/>
          <w:szCs w:val="32"/>
          <w:u w:val="single"/>
        </w:rPr>
        <w:t>KUJDES:</w:t>
      </w:r>
    </w:p>
    <w:p w14:paraId="35AFBB04" w14:textId="77777777" w:rsidR="002A17EE" w:rsidRPr="002A17EE" w:rsidRDefault="002A17EE" w:rsidP="002A17EE">
      <w:pPr>
        <w:jc w:val="center"/>
        <w:rPr>
          <w:b/>
          <w:u w:val="single"/>
        </w:rPr>
      </w:pPr>
    </w:p>
    <w:p w14:paraId="31A64D04" w14:textId="77777777" w:rsidR="005428DF" w:rsidRPr="00915D3C" w:rsidRDefault="002A17EE" w:rsidP="00915D3C">
      <w:pPr>
        <w:pStyle w:val="ListParagraph"/>
        <w:numPr>
          <w:ilvl w:val="0"/>
          <w:numId w:val="2"/>
        </w:numPr>
        <w:jc w:val="both"/>
        <w:rPr>
          <w:lang w:val="sq-AL"/>
        </w:rPr>
      </w:pPr>
      <w:r>
        <w:t>Shenja që pretendohet të</w:t>
      </w:r>
      <w:r w:rsidR="009A4C91">
        <w:t xml:space="preserve"> </w:t>
      </w:r>
      <w:r>
        <w:t xml:space="preserve">regjistrohet si </w:t>
      </w:r>
      <w:r w:rsidR="009A4C91">
        <w:t>m</w:t>
      </w:r>
      <w:r w:rsidR="005428DF" w:rsidRPr="00915D3C">
        <w:t>ark</w:t>
      </w:r>
      <w:r w:rsidR="009A4C91">
        <w:t>ë</w:t>
      </w:r>
      <w:r w:rsidR="005428DF" w:rsidRPr="00915D3C">
        <w:t xml:space="preserve"> duhet të jetë origjinale dhe të mos cënojë të drejta të mëparshme të parashikuara në nenin 143 të </w:t>
      </w:r>
      <w:r w:rsidR="005428DF" w:rsidRPr="00915D3C">
        <w:rPr>
          <w:lang w:val="sq-AL"/>
        </w:rPr>
        <w:t xml:space="preserve">të ligjit nr. 9947, datë 07.07.2008, "Për Pronësinë Industriale" i ndryshuar. </w:t>
      </w:r>
    </w:p>
    <w:p w14:paraId="53E54DA5" w14:textId="77777777" w:rsidR="005428DF" w:rsidRPr="00915D3C" w:rsidRDefault="005428DF" w:rsidP="00915D3C">
      <w:pPr>
        <w:pStyle w:val="ListParagraph"/>
        <w:jc w:val="both"/>
        <w:rPr>
          <w:lang w:val="sq-AL"/>
        </w:rPr>
      </w:pPr>
      <w:r w:rsidRPr="00915D3C">
        <w:rPr>
          <w:lang w:val="sq-AL"/>
        </w:rPr>
        <w:t>Për t’u siguruar n</w:t>
      </w:r>
      <w:r w:rsidR="00366E90">
        <w:rPr>
          <w:lang w:val="sq-AL"/>
        </w:rPr>
        <w:t>ë</w:t>
      </w:r>
      <w:r w:rsidRPr="00915D3C">
        <w:rPr>
          <w:lang w:val="sq-AL"/>
        </w:rPr>
        <w:t>se ka apo jo nj</w:t>
      </w:r>
      <w:r w:rsidR="00366E90">
        <w:rPr>
          <w:lang w:val="sq-AL"/>
        </w:rPr>
        <w:t>ë</w:t>
      </w:r>
      <w:r w:rsidRPr="00915D3C">
        <w:rPr>
          <w:lang w:val="sq-AL"/>
        </w:rPr>
        <w:t xml:space="preserve"> mark</w:t>
      </w:r>
      <w:r w:rsidR="00366E90">
        <w:rPr>
          <w:lang w:val="sq-AL"/>
        </w:rPr>
        <w:t>ë</w:t>
      </w:r>
      <w:r w:rsidRPr="00915D3C">
        <w:rPr>
          <w:lang w:val="sq-AL"/>
        </w:rPr>
        <w:t xml:space="preserve"> t</w:t>
      </w:r>
      <w:r w:rsidR="00366E90">
        <w:rPr>
          <w:lang w:val="sq-AL"/>
        </w:rPr>
        <w:t>ë</w:t>
      </w:r>
      <w:r w:rsidRPr="00915D3C">
        <w:rPr>
          <w:lang w:val="sq-AL"/>
        </w:rPr>
        <w:t xml:space="preserve"> m</w:t>
      </w:r>
      <w:r w:rsidR="00366E90">
        <w:rPr>
          <w:lang w:val="sq-AL"/>
        </w:rPr>
        <w:t>ë</w:t>
      </w:r>
      <w:r w:rsidRPr="00915D3C">
        <w:rPr>
          <w:lang w:val="sq-AL"/>
        </w:rPr>
        <w:t>parshme t</w:t>
      </w:r>
      <w:r w:rsidR="00366E90">
        <w:rPr>
          <w:lang w:val="sq-AL"/>
        </w:rPr>
        <w:t>ë</w:t>
      </w:r>
      <w:r w:rsidRPr="00915D3C">
        <w:rPr>
          <w:lang w:val="sq-AL"/>
        </w:rPr>
        <w:t xml:space="preserve"> regjistruar n</w:t>
      </w:r>
      <w:r w:rsidR="00366E90">
        <w:rPr>
          <w:lang w:val="sq-AL"/>
        </w:rPr>
        <w:t>ë</w:t>
      </w:r>
      <w:r w:rsidRPr="00915D3C">
        <w:rPr>
          <w:lang w:val="sq-AL"/>
        </w:rPr>
        <w:t xml:space="preserve"> DPPI</w:t>
      </w:r>
      <w:r w:rsidR="002C3AF8" w:rsidRPr="00915D3C">
        <w:rPr>
          <w:lang w:val="sq-AL"/>
        </w:rPr>
        <w:t>,</w:t>
      </w:r>
      <w:r w:rsidRPr="00915D3C">
        <w:rPr>
          <w:lang w:val="sq-AL"/>
        </w:rPr>
        <w:t xml:space="preserve"> ju mund t</w:t>
      </w:r>
      <w:r w:rsidR="00366E90">
        <w:rPr>
          <w:lang w:val="sq-AL"/>
        </w:rPr>
        <w:t>ë</w:t>
      </w:r>
      <w:r w:rsidRPr="00915D3C">
        <w:rPr>
          <w:lang w:val="sq-AL"/>
        </w:rPr>
        <w:t xml:space="preserve"> na drejtoni nj</w:t>
      </w:r>
      <w:r w:rsidR="00366E90">
        <w:rPr>
          <w:lang w:val="sq-AL"/>
        </w:rPr>
        <w:t>ë</w:t>
      </w:r>
      <w:r w:rsidRPr="00915D3C">
        <w:rPr>
          <w:lang w:val="sq-AL"/>
        </w:rPr>
        <w:t xml:space="preserve"> k</w:t>
      </w:r>
      <w:r w:rsidR="00366E90">
        <w:rPr>
          <w:lang w:val="sq-AL"/>
        </w:rPr>
        <w:t>ë</w:t>
      </w:r>
      <w:r w:rsidRPr="00915D3C">
        <w:rPr>
          <w:lang w:val="sq-AL"/>
        </w:rPr>
        <w:t>rkes</w:t>
      </w:r>
      <w:r w:rsidR="00366E90">
        <w:rPr>
          <w:lang w:val="sq-AL"/>
        </w:rPr>
        <w:t>ë</w:t>
      </w:r>
      <w:r w:rsidRPr="00915D3C">
        <w:rPr>
          <w:lang w:val="sq-AL"/>
        </w:rPr>
        <w:t xml:space="preserve"> p</w:t>
      </w:r>
      <w:r w:rsidR="00366E90">
        <w:rPr>
          <w:lang w:val="sq-AL"/>
        </w:rPr>
        <w:t>ë</w:t>
      </w:r>
      <w:r w:rsidRPr="00915D3C">
        <w:rPr>
          <w:lang w:val="sq-AL"/>
        </w:rPr>
        <w:t>r hetim mbi mark</w:t>
      </w:r>
      <w:r w:rsidR="00366E90">
        <w:rPr>
          <w:lang w:val="sq-AL"/>
        </w:rPr>
        <w:t>ë</w:t>
      </w:r>
      <w:r w:rsidRPr="00915D3C">
        <w:rPr>
          <w:lang w:val="sq-AL"/>
        </w:rPr>
        <w:t>n e interesit tuaj. K</w:t>
      </w:r>
      <w:r w:rsidR="00366E90">
        <w:rPr>
          <w:lang w:val="sq-AL"/>
        </w:rPr>
        <w:t>ë</w:t>
      </w:r>
      <w:r w:rsidRPr="00915D3C">
        <w:rPr>
          <w:lang w:val="sq-AL"/>
        </w:rPr>
        <w:t>rkesa kryhet n</w:t>
      </w:r>
      <w:r w:rsidR="00366E90">
        <w:rPr>
          <w:lang w:val="sq-AL"/>
        </w:rPr>
        <w:t>ë</w:t>
      </w:r>
      <w:r w:rsidRPr="00915D3C">
        <w:rPr>
          <w:lang w:val="sq-AL"/>
        </w:rPr>
        <w:t>p</w:t>
      </w:r>
      <w:r w:rsidR="00366E90">
        <w:rPr>
          <w:lang w:val="sq-AL"/>
        </w:rPr>
        <w:t>ë</w:t>
      </w:r>
      <w:r w:rsidRPr="00915D3C">
        <w:rPr>
          <w:lang w:val="sq-AL"/>
        </w:rPr>
        <w:t>rmjet formularit p</w:t>
      </w:r>
      <w:r w:rsidR="00366E90">
        <w:rPr>
          <w:lang w:val="sq-AL"/>
        </w:rPr>
        <w:t>ë</w:t>
      </w:r>
      <w:r w:rsidRPr="00915D3C">
        <w:rPr>
          <w:lang w:val="sq-AL"/>
        </w:rPr>
        <w:t>r hetim marke, t</w:t>
      </w:r>
      <w:r w:rsidR="00366E90">
        <w:rPr>
          <w:lang w:val="sq-AL"/>
        </w:rPr>
        <w:t>ë</w:t>
      </w:r>
      <w:r w:rsidRPr="00915D3C">
        <w:rPr>
          <w:lang w:val="sq-AL"/>
        </w:rPr>
        <w:t xml:space="preserve"> cilit i bahk</w:t>
      </w:r>
      <w:r w:rsidR="00366E90">
        <w:rPr>
          <w:lang w:val="sq-AL"/>
        </w:rPr>
        <w:t>ë</w:t>
      </w:r>
      <w:r w:rsidRPr="00915D3C">
        <w:rPr>
          <w:lang w:val="sq-AL"/>
        </w:rPr>
        <w:t>ngjitet mandatpagesa prej 1000 lek</w:t>
      </w:r>
      <w:r w:rsidR="00366E90">
        <w:rPr>
          <w:lang w:val="sq-AL"/>
        </w:rPr>
        <w:t>ë</w:t>
      </w:r>
      <w:r w:rsidRPr="00915D3C">
        <w:rPr>
          <w:lang w:val="sq-AL"/>
        </w:rPr>
        <w:t>sh e kryer n</w:t>
      </w:r>
      <w:r w:rsidR="00366E90">
        <w:rPr>
          <w:lang w:val="sq-AL"/>
        </w:rPr>
        <w:t>ë</w:t>
      </w:r>
      <w:r w:rsidRPr="00915D3C">
        <w:rPr>
          <w:lang w:val="sq-AL"/>
        </w:rPr>
        <w:t xml:space="preserve"> BKT.   </w:t>
      </w:r>
    </w:p>
    <w:p w14:paraId="1EE09FD1" w14:textId="77777777" w:rsidR="00915D3C" w:rsidRPr="00915D3C" w:rsidRDefault="002C3AF8" w:rsidP="00915D3C">
      <w:pPr>
        <w:pStyle w:val="ListParagraph"/>
        <w:jc w:val="both"/>
        <w:rPr>
          <w:lang w:val="sq-AL"/>
        </w:rPr>
      </w:pPr>
      <w:r w:rsidRPr="00915D3C">
        <w:rPr>
          <w:lang w:val="sq-AL"/>
        </w:rPr>
        <w:t>K</w:t>
      </w:r>
      <w:r w:rsidR="00366E90">
        <w:rPr>
          <w:lang w:val="sq-AL"/>
        </w:rPr>
        <w:t>ë</w:t>
      </w:r>
      <w:r w:rsidRPr="00915D3C">
        <w:rPr>
          <w:lang w:val="sq-AL"/>
        </w:rPr>
        <w:t>rkimi mund t</w:t>
      </w:r>
      <w:r w:rsidR="00366E90">
        <w:rPr>
          <w:lang w:val="sq-AL"/>
        </w:rPr>
        <w:t>ë</w:t>
      </w:r>
      <w:r w:rsidRPr="00915D3C">
        <w:rPr>
          <w:lang w:val="sq-AL"/>
        </w:rPr>
        <w:t xml:space="preserve"> b</w:t>
      </w:r>
      <w:r w:rsidR="00366E90">
        <w:rPr>
          <w:lang w:val="sq-AL"/>
        </w:rPr>
        <w:t>ë</w:t>
      </w:r>
      <w:r w:rsidRPr="00915D3C">
        <w:rPr>
          <w:lang w:val="sq-AL"/>
        </w:rPr>
        <w:t>h</w:t>
      </w:r>
      <w:r w:rsidR="00915D3C" w:rsidRPr="00915D3C">
        <w:rPr>
          <w:lang w:val="sq-AL"/>
        </w:rPr>
        <w:t>e</w:t>
      </w:r>
      <w:r w:rsidRPr="00915D3C">
        <w:rPr>
          <w:lang w:val="sq-AL"/>
        </w:rPr>
        <w:t xml:space="preserve">t </w:t>
      </w:r>
      <w:r w:rsidR="00915D3C" w:rsidRPr="00915D3C">
        <w:rPr>
          <w:lang w:val="sq-AL"/>
        </w:rPr>
        <w:t>edhe individualisht,</w:t>
      </w:r>
      <w:r w:rsidRPr="00915D3C">
        <w:rPr>
          <w:lang w:val="sq-AL"/>
        </w:rPr>
        <w:t xml:space="preserve"> </w:t>
      </w:r>
      <w:r w:rsidR="009A4C91">
        <w:rPr>
          <w:lang w:val="sq-AL"/>
        </w:rPr>
        <w:t>pa pagesë,</w:t>
      </w:r>
      <w:r w:rsidRPr="00915D3C">
        <w:rPr>
          <w:lang w:val="sq-AL"/>
        </w:rPr>
        <w:t xml:space="preserve"> n</w:t>
      </w:r>
      <w:r w:rsidR="00366E90">
        <w:rPr>
          <w:lang w:val="sq-AL"/>
        </w:rPr>
        <w:t>ë</w:t>
      </w:r>
      <w:r w:rsidRPr="00915D3C">
        <w:rPr>
          <w:lang w:val="sq-AL"/>
        </w:rPr>
        <w:t xml:space="preserve"> faqen ton</w:t>
      </w:r>
      <w:r w:rsidR="00366E90">
        <w:rPr>
          <w:lang w:val="sq-AL"/>
        </w:rPr>
        <w:t>ë</w:t>
      </w:r>
      <w:r w:rsidRPr="00915D3C">
        <w:rPr>
          <w:lang w:val="sq-AL"/>
        </w:rPr>
        <w:t xml:space="preserve"> </w:t>
      </w:r>
      <w:r w:rsidR="00366E90">
        <w:rPr>
          <w:lang w:val="sq-AL"/>
        </w:rPr>
        <w:t>ë</w:t>
      </w:r>
      <w:r w:rsidRPr="00915D3C">
        <w:rPr>
          <w:lang w:val="sq-AL"/>
        </w:rPr>
        <w:t>eb, n</w:t>
      </w:r>
      <w:r w:rsidR="00366E90">
        <w:rPr>
          <w:lang w:val="sq-AL"/>
        </w:rPr>
        <w:t>ë</w:t>
      </w:r>
      <w:r w:rsidRPr="00915D3C">
        <w:rPr>
          <w:lang w:val="sq-AL"/>
        </w:rPr>
        <w:t xml:space="preserve"> linkun:</w:t>
      </w:r>
      <w:r w:rsidR="00915D3C" w:rsidRPr="00915D3C">
        <w:rPr>
          <w:lang w:val="sq-AL"/>
        </w:rPr>
        <w:t xml:space="preserve"> </w:t>
      </w:r>
    </w:p>
    <w:p w14:paraId="2A5FC57B" w14:textId="77777777" w:rsidR="00915D3C" w:rsidRPr="00915D3C" w:rsidRDefault="00915D3C" w:rsidP="00915D3C">
      <w:pPr>
        <w:pStyle w:val="ListParagraph"/>
        <w:jc w:val="both"/>
        <w:rPr>
          <w:i/>
          <w:lang w:val="sq-AL"/>
        </w:rPr>
      </w:pPr>
      <w:r w:rsidRPr="00915D3C">
        <w:rPr>
          <w:i/>
          <w:lang w:val="sq-AL"/>
        </w:rPr>
        <w:t>http://regjistriobjektevepi.dppi.gov.al/</w:t>
      </w:r>
      <w:r w:rsidR="00366E90">
        <w:rPr>
          <w:i/>
          <w:lang w:val="sq-AL"/>
        </w:rPr>
        <w:t>ë</w:t>
      </w:r>
      <w:r w:rsidRPr="00915D3C">
        <w:rPr>
          <w:i/>
          <w:lang w:val="sq-AL"/>
        </w:rPr>
        <w:t>opublish-search/public/home;jsessionid=F5FC58CA871C01264C832CBB3454A893?0</w:t>
      </w:r>
    </w:p>
    <w:p w14:paraId="3727CE22" w14:textId="77777777" w:rsidR="00915D3C" w:rsidRPr="00D76FB3" w:rsidRDefault="00915D3C" w:rsidP="00915D3C">
      <w:pPr>
        <w:pStyle w:val="ListParagraph"/>
        <w:jc w:val="both"/>
        <w:rPr>
          <w:lang w:val="sq-AL"/>
        </w:rPr>
      </w:pPr>
    </w:p>
    <w:p w14:paraId="0D1BCF03" w14:textId="77777777" w:rsidR="003966A8" w:rsidRPr="00D76FB3" w:rsidRDefault="005428DF" w:rsidP="00915D3C">
      <w:pPr>
        <w:pStyle w:val="ListParagraph"/>
        <w:numPr>
          <w:ilvl w:val="0"/>
          <w:numId w:val="2"/>
        </w:numPr>
        <w:jc w:val="both"/>
        <w:rPr>
          <w:lang w:val="sq-AL"/>
        </w:rPr>
      </w:pPr>
      <w:r w:rsidRPr="00915D3C">
        <w:rPr>
          <w:lang w:val="sq-AL"/>
        </w:rPr>
        <w:t>Marka duhet t</w:t>
      </w:r>
      <w:r w:rsidR="00366E90">
        <w:rPr>
          <w:lang w:val="sq-AL"/>
        </w:rPr>
        <w:t>ë</w:t>
      </w:r>
      <w:r w:rsidRPr="00915D3C">
        <w:rPr>
          <w:lang w:val="sq-AL"/>
        </w:rPr>
        <w:t xml:space="preserve"> konsistoj</w:t>
      </w:r>
      <w:r w:rsidR="00366E90">
        <w:rPr>
          <w:lang w:val="sq-AL"/>
        </w:rPr>
        <w:t>ë</w:t>
      </w:r>
      <w:r w:rsidRPr="00915D3C">
        <w:rPr>
          <w:lang w:val="sq-AL"/>
        </w:rPr>
        <w:t xml:space="preserve"> n</w:t>
      </w:r>
      <w:r w:rsidR="00366E90">
        <w:rPr>
          <w:lang w:val="sq-AL"/>
        </w:rPr>
        <w:t>ë</w:t>
      </w:r>
      <w:r w:rsidRPr="00915D3C">
        <w:rPr>
          <w:lang w:val="sq-AL"/>
        </w:rPr>
        <w:t xml:space="preserve"> nj</w:t>
      </w:r>
      <w:r w:rsidR="00366E90">
        <w:rPr>
          <w:lang w:val="sq-AL"/>
        </w:rPr>
        <w:t>ë</w:t>
      </w:r>
      <w:r w:rsidRPr="00915D3C">
        <w:rPr>
          <w:lang w:val="sq-AL"/>
        </w:rPr>
        <w:t xml:space="preserve"> </w:t>
      </w:r>
      <w:r w:rsidRPr="00915D3C">
        <w:rPr>
          <w:b/>
          <w:u w:val="single"/>
          <w:lang w:val="sq-AL"/>
        </w:rPr>
        <w:t>shenj</w:t>
      </w:r>
      <w:r w:rsidR="00366E90">
        <w:rPr>
          <w:b/>
          <w:u w:val="single"/>
          <w:lang w:val="sq-AL"/>
        </w:rPr>
        <w:t>ë</w:t>
      </w:r>
      <w:r w:rsidRPr="00915D3C">
        <w:rPr>
          <w:b/>
          <w:u w:val="single"/>
          <w:lang w:val="sq-AL"/>
        </w:rPr>
        <w:t xml:space="preserve"> dalluese</w:t>
      </w:r>
      <w:r w:rsidRPr="00915D3C">
        <w:rPr>
          <w:lang w:val="sq-AL"/>
        </w:rPr>
        <w:t xml:space="preserve"> dhe nuk duhet t</w:t>
      </w:r>
      <w:r w:rsidR="00366E90">
        <w:rPr>
          <w:lang w:val="sq-AL"/>
        </w:rPr>
        <w:t>ë</w:t>
      </w:r>
      <w:r w:rsidRPr="00915D3C">
        <w:rPr>
          <w:lang w:val="sq-AL"/>
        </w:rPr>
        <w:t xml:space="preserve"> p</w:t>
      </w:r>
      <w:r w:rsidR="00366E90">
        <w:rPr>
          <w:lang w:val="sq-AL"/>
        </w:rPr>
        <w:t>ë</w:t>
      </w:r>
      <w:r w:rsidRPr="00915D3C">
        <w:rPr>
          <w:lang w:val="sq-AL"/>
        </w:rPr>
        <w:t>rb</w:t>
      </w:r>
      <w:r w:rsidR="00366E90">
        <w:rPr>
          <w:lang w:val="sq-AL"/>
        </w:rPr>
        <w:t>ë</w:t>
      </w:r>
      <w:r w:rsidRPr="00915D3C">
        <w:rPr>
          <w:lang w:val="sq-AL"/>
        </w:rPr>
        <w:t xml:space="preserve">het </w:t>
      </w:r>
      <w:r w:rsidR="003966A8" w:rsidRPr="00915D3C">
        <w:rPr>
          <w:lang w:val="sq-AL"/>
        </w:rPr>
        <w:t xml:space="preserve">nga </w:t>
      </w:r>
      <w:r w:rsidRPr="00915D3C">
        <w:rPr>
          <w:lang w:val="sq-AL"/>
        </w:rPr>
        <w:t>elemente t</w:t>
      </w:r>
      <w:r w:rsidR="00366E90">
        <w:rPr>
          <w:lang w:val="sq-AL"/>
        </w:rPr>
        <w:t>ë</w:t>
      </w:r>
      <w:r w:rsidRPr="00915D3C">
        <w:rPr>
          <w:lang w:val="sq-AL"/>
        </w:rPr>
        <w:t xml:space="preserve"> p</w:t>
      </w:r>
      <w:r w:rsidR="00366E90">
        <w:rPr>
          <w:lang w:val="sq-AL"/>
        </w:rPr>
        <w:t>ë</w:t>
      </w:r>
      <w:r w:rsidRPr="00915D3C">
        <w:rPr>
          <w:lang w:val="sq-AL"/>
        </w:rPr>
        <w:t>rgjithsh</w:t>
      </w:r>
      <w:r w:rsidR="003966A8" w:rsidRPr="00915D3C">
        <w:rPr>
          <w:lang w:val="sq-AL"/>
        </w:rPr>
        <w:t>me</w:t>
      </w:r>
      <w:r w:rsidRPr="00915D3C">
        <w:rPr>
          <w:lang w:val="sq-AL"/>
        </w:rPr>
        <w:t xml:space="preserve"> ose p</w:t>
      </w:r>
      <w:r w:rsidR="00366E90">
        <w:rPr>
          <w:lang w:val="sq-AL"/>
        </w:rPr>
        <w:t>ë</w:t>
      </w:r>
      <w:r w:rsidRPr="00915D3C">
        <w:rPr>
          <w:lang w:val="sq-AL"/>
        </w:rPr>
        <w:t>rshkrue</w:t>
      </w:r>
      <w:r w:rsidR="003966A8" w:rsidRPr="00915D3C">
        <w:rPr>
          <w:lang w:val="sq-AL"/>
        </w:rPr>
        <w:t>se</w:t>
      </w:r>
      <w:r w:rsidR="00915D3C">
        <w:rPr>
          <w:lang w:val="sq-AL"/>
        </w:rPr>
        <w:t xml:space="preserve"> </w:t>
      </w:r>
      <w:r w:rsidRPr="00915D3C">
        <w:rPr>
          <w:lang w:val="sq-AL"/>
        </w:rPr>
        <w:t>q</w:t>
      </w:r>
      <w:r w:rsidR="00366E90">
        <w:rPr>
          <w:lang w:val="sq-AL"/>
        </w:rPr>
        <w:t>ë</w:t>
      </w:r>
      <w:r w:rsidRPr="00915D3C">
        <w:rPr>
          <w:lang w:val="sq-AL"/>
        </w:rPr>
        <w:t xml:space="preserve"> japin informacion p</w:t>
      </w:r>
      <w:r w:rsidR="00366E90">
        <w:rPr>
          <w:lang w:val="sq-AL"/>
        </w:rPr>
        <w:t>ë</w:t>
      </w:r>
      <w:r w:rsidRPr="00915D3C">
        <w:rPr>
          <w:lang w:val="sq-AL"/>
        </w:rPr>
        <w:t>r mallin apo sh</w:t>
      </w:r>
      <w:r w:rsidR="00366E90">
        <w:rPr>
          <w:lang w:val="sq-AL"/>
        </w:rPr>
        <w:t>ë</w:t>
      </w:r>
      <w:r w:rsidRPr="00915D3C">
        <w:rPr>
          <w:lang w:val="sq-AL"/>
        </w:rPr>
        <w:t>rbimin t</w:t>
      </w:r>
      <w:r w:rsidR="00366E90">
        <w:rPr>
          <w:lang w:val="sq-AL"/>
        </w:rPr>
        <w:t>ë</w:t>
      </w:r>
      <w:r w:rsidRPr="00915D3C">
        <w:rPr>
          <w:lang w:val="sq-AL"/>
        </w:rPr>
        <w:t xml:space="preserve"> cilin ato duhet t</w:t>
      </w:r>
      <w:r w:rsidR="00366E90">
        <w:rPr>
          <w:lang w:val="sq-AL"/>
        </w:rPr>
        <w:t>ë</w:t>
      </w:r>
      <w:r w:rsidRPr="00915D3C">
        <w:rPr>
          <w:lang w:val="sq-AL"/>
        </w:rPr>
        <w:t xml:space="preserve"> dallojn</w:t>
      </w:r>
      <w:r w:rsidR="00366E90">
        <w:rPr>
          <w:lang w:val="sq-AL"/>
        </w:rPr>
        <w:t>ë</w:t>
      </w:r>
      <w:r w:rsidRPr="00915D3C">
        <w:rPr>
          <w:lang w:val="sq-AL"/>
        </w:rPr>
        <w:t xml:space="preserve"> n</w:t>
      </w:r>
      <w:r w:rsidR="00366E90">
        <w:rPr>
          <w:lang w:val="sq-AL"/>
        </w:rPr>
        <w:t>ë</w:t>
      </w:r>
      <w:r w:rsidRPr="00915D3C">
        <w:rPr>
          <w:lang w:val="sq-AL"/>
        </w:rPr>
        <w:t xml:space="preserve"> treg</w:t>
      </w:r>
      <w:r w:rsidR="00915D3C">
        <w:rPr>
          <w:lang w:val="sq-AL"/>
        </w:rPr>
        <w:t>,</w:t>
      </w:r>
      <w:r w:rsidRPr="00915D3C">
        <w:rPr>
          <w:lang w:val="sq-AL"/>
        </w:rPr>
        <w:t xml:space="preserve"> sikurse </w:t>
      </w:r>
      <w:r w:rsidR="003966A8" w:rsidRPr="00915D3C">
        <w:rPr>
          <w:lang w:val="sq-AL"/>
        </w:rPr>
        <w:t>vendoset</w:t>
      </w:r>
      <w:r w:rsidRPr="00915D3C">
        <w:rPr>
          <w:lang w:val="sq-AL"/>
        </w:rPr>
        <w:t xml:space="preserve"> n</w:t>
      </w:r>
      <w:r w:rsidR="00366E90">
        <w:rPr>
          <w:lang w:val="sq-AL"/>
        </w:rPr>
        <w:t>ë</w:t>
      </w:r>
      <w:r w:rsidRPr="00915D3C">
        <w:rPr>
          <w:lang w:val="sq-AL"/>
        </w:rPr>
        <w:t xml:space="preserve"> nenin 142 </w:t>
      </w:r>
      <w:r w:rsidR="00915D3C">
        <w:rPr>
          <w:lang w:val="sq-AL"/>
        </w:rPr>
        <w:t xml:space="preserve">të </w:t>
      </w:r>
      <w:r w:rsidR="003966A8" w:rsidRPr="00915D3C">
        <w:rPr>
          <w:lang w:val="sq-AL"/>
        </w:rPr>
        <w:t xml:space="preserve">ligjit nr. 9947, datë 07.07.2008, "Për Pronësinë Industriale" i ndryshuar </w:t>
      </w:r>
      <w:r w:rsidRPr="00915D3C">
        <w:rPr>
          <w:lang w:val="sq-AL"/>
        </w:rPr>
        <w:t>dhe n</w:t>
      </w:r>
      <w:r w:rsidR="00366E90">
        <w:rPr>
          <w:lang w:val="sq-AL"/>
        </w:rPr>
        <w:t>ë</w:t>
      </w:r>
      <w:r w:rsidRPr="00915D3C">
        <w:rPr>
          <w:b/>
          <w:lang w:val="sq-AL"/>
        </w:rPr>
        <w:t xml:space="preserve"> </w:t>
      </w:r>
      <w:r w:rsidR="003966A8" w:rsidRPr="00915D3C">
        <w:rPr>
          <w:lang w:val="sq-AL"/>
        </w:rPr>
        <w:t>nenin 22 t</w:t>
      </w:r>
      <w:r w:rsidR="00366E90">
        <w:rPr>
          <w:lang w:val="sq-AL"/>
        </w:rPr>
        <w:t>ë</w:t>
      </w:r>
      <w:r w:rsidR="003966A8" w:rsidRPr="00915D3C">
        <w:rPr>
          <w:b/>
          <w:lang w:val="sq-AL"/>
        </w:rPr>
        <w:t xml:space="preserve"> </w:t>
      </w:r>
      <w:r w:rsidR="00915D3C" w:rsidRPr="00D76FB3">
        <w:rPr>
          <w:lang w:val="sq-AL"/>
        </w:rPr>
        <w:t xml:space="preserve">VKM </w:t>
      </w:r>
      <w:r w:rsidR="00964CEF" w:rsidRPr="00D76FB3">
        <w:rPr>
          <w:lang w:val="sq-AL"/>
        </w:rPr>
        <w:t xml:space="preserve">nr. 315, datë 31.5.2018 “Për miratimin e rregullores për markat” </w:t>
      </w:r>
      <w:r w:rsidR="003966A8" w:rsidRPr="00915D3C">
        <w:rPr>
          <w:lang w:val="sq-AL"/>
        </w:rPr>
        <w:t>q</w:t>
      </w:r>
      <w:r w:rsidR="00964CEF" w:rsidRPr="00915D3C">
        <w:rPr>
          <w:lang w:val="sq-AL"/>
        </w:rPr>
        <w:t>ë</w:t>
      </w:r>
      <w:r w:rsidR="003966A8" w:rsidRPr="00915D3C">
        <w:rPr>
          <w:lang w:val="sq-AL"/>
        </w:rPr>
        <w:t xml:space="preserve"> parashikon ndër të </w:t>
      </w:r>
      <w:r w:rsidR="00964CEF" w:rsidRPr="00915D3C">
        <w:rPr>
          <w:lang w:val="sq-AL"/>
        </w:rPr>
        <w:t xml:space="preserve">tjera </w:t>
      </w:r>
      <w:r w:rsidR="003966A8" w:rsidRPr="00915D3C">
        <w:rPr>
          <w:lang w:val="sq-AL"/>
        </w:rPr>
        <w:t xml:space="preserve">si vijon: </w:t>
      </w:r>
      <w:r w:rsidR="003966A8" w:rsidRPr="00D76FB3">
        <w:rPr>
          <w:i/>
          <w:lang w:val="sq-AL"/>
        </w:rPr>
        <w:t>“Nëse një element konsiderohet nga zyra si jodallues, element i cili zë pjesën më të madhe ose kryesore të përfaqësimit (pamjes) të markës, zyra e refuzon regjistrimin e aplikimit edhe kur aplikanti kërkon përjashtimin nga mbrojtja të këtij elementi</w:t>
      </w:r>
      <w:r w:rsidR="003966A8" w:rsidRPr="00D76FB3">
        <w:rPr>
          <w:lang w:val="sq-AL"/>
        </w:rPr>
        <w:t>.”</w:t>
      </w:r>
    </w:p>
    <w:p w14:paraId="7EE165B3" w14:textId="77777777" w:rsidR="002A17EE" w:rsidRPr="00D76FB3" w:rsidRDefault="002A17EE" w:rsidP="00915D3C">
      <w:pPr>
        <w:jc w:val="both"/>
        <w:rPr>
          <w:lang w:val="sq-AL"/>
        </w:rPr>
      </w:pPr>
    </w:p>
    <w:p w14:paraId="28078C66" w14:textId="77777777" w:rsidR="00915D3C" w:rsidRPr="000F09E1" w:rsidRDefault="00915D3C" w:rsidP="00915D3C">
      <w:pPr>
        <w:jc w:val="both"/>
        <w:rPr>
          <w:b/>
          <w:lang w:val="sq-AL"/>
        </w:rPr>
      </w:pPr>
      <w:r w:rsidRPr="00D76FB3">
        <w:rPr>
          <w:b/>
          <w:u w:val="single"/>
          <w:lang w:val="sq-AL"/>
        </w:rPr>
        <w:t xml:space="preserve">Elementet </w:t>
      </w:r>
      <w:r w:rsidR="002A17EE" w:rsidRPr="00D76FB3">
        <w:rPr>
          <w:b/>
          <w:u w:val="single"/>
          <w:lang w:val="sq-AL"/>
        </w:rPr>
        <w:t>jodalluese (të paregjistrueshme) janë parashikuar n</w:t>
      </w:r>
      <w:r w:rsidR="00366E90" w:rsidRPr="00D76FB3">
        <w:rPr>
          <w:b/>
          <w:u w:val="single"/>
          <w:lang w:val="sq-AL"/>
        </w:rPr>
        <w:t>ë</w:t>
      </w:r>
      <w:r w:rsidR="002A17EE" w:rsidRPr="00D76FB3">
        <w:rPr>
          <w:b/>
          <w:u w:val="single"/>
          <w:lang w:val="sq-AL"/>
        </w:rPr>
        <w:t xml:space="preserve"> </w:t>
      </w:r>
      <w:r w:rsidRPr="00D76FB3">
        <w:rPr>
          <w:b/>
          <w:u w:val="single"/>
          <w:lang w:val="sq-AL"/>
        </w:rPr>
        <w:t>nenin 142 t</w:t>
      </w:r>
      <w:r w:rsidR="00366E90" w:rsidRPr="00D76FB3">
        <w:rPr>
          <w:b/>
          <w:u w:val="single"/>
          <w:lang w:val="sq-AL"/>
        </w:rPr>
        <w:t>ë</w:t>
      </w:r>
      <w:r w:rsidRPr="00D76FB3">
        <w:rPr>
          <w:b/>
          <w:u w:val="single"/>
          <w:lang w:val="sq-AL"/>
        </w:rPr>
        <w:t xml:space="preserve"> ligjit </w:t>
      </w:r>
      <w:r w:rsidRPr="000F09E1">
        <w:rPr>
          <w:b/>
          <w:u w:val="single"/>
          <w:lang w:val="sq-AL"/>
        </w:rPr>
        <w:t>nr. 9947, datë 07.07.2008, "Për Pronësinë Industriale" i ndryshuar</w:t>
      </w:r>
      <w:r w:rsidR="002A17EE" w:rsidRPr="000F09E1">
        <w:rPr>
          <w:b/>
          <w:u w:val="single"/>
          <w:lang w:val="sq-AL"/>
        </w:rPr>
        <w:t xml:space="preserve"> si më poshtë</w:t>
      </w:r>
      <w:r w:rsidRPr="000F09E1">
        <w:rPr>
          <w:b/>
          <w:lang w:val="sq-AL"/>
        </w:rPr>
        <w:t>:</w:t>
      </w:r>
      <w:r w:rsidR="00CB2226" w:rsidRPr="000F09E1">
        <w:rPr>
          <w:b/>
          <w:lang w:val="sq-AL"/>
        </w:rPr>
        <w:t xml:space="preserve"> </w:t>
      </w:r>
    </w:p>
    <w:p w14:paraId="44A1EF02" w14:textId="77777777" w:rsidR="00E8655A" w:rsidRDefault="00E8655A" w:rsidP="00915D3C">
      <w:pPr>
        <w:jc w:val="both"/>
        <w:rPr>
          <w:lang w:val="sq-AL"/>
        </w:rPr>
      </w:pPr>
    </w:p>
    <w:p w14:paraId="135B0449" w14:textId="77777777" w:rsidR="00CB2226" w:rsidRPr="00D76FB3" w:rsidRDefault="00CB2226" w:rsidP="00CB2226">
      <w:pPr>
        <w:spacing w:line="0" w:lineRule="atLeast"/>
        <w:rPr>
          <w:b/>
          <w:i/>
          <w:lang w:val="sq-AL"/>
        </w:rPr>
      </w:pPr>
      <w:r w:rsidRPr="00D76FB3">
        <w:rPr>
          <w:b/>
          <w:i/>
          <w:lang w:val="sq-AL"/>
        </w:rPr>
        <w:t>“Refuzimi ose shfuqizimi për shkaqe absolute:</w:t>
      </w:r>
    </w:p>
    <w:p w14:paraId="25C00EDB" w14:textId="77777777" w:rsidR="00CB2226" w:rsidRPr="00D76FB3" w:rsidRDefault="00CB2226" w:rsidP="00CB2226">
      <w:pPr>
        <w:spacing w:line="0" w:lineRule="atLeast"/>
        <w:rPr>
          <w:b/>
          <w:i/>
          <w:lang w:val="sq-AL"/>
        </w:rPr>
      </w:pPr>
      <w:r w:rsidRPr="00D76FB3">
        <w:rPr>
          <w:b/>
          <w:i/>
          <w:lang w:val="sq-AL"/>
        </w:rPr>
        <w:t>1.</w:t>
      </w:r>
      <w:r w:rsidRPr="00D76FB3">
        <w:rPr>
          <w:i/>
          <w:lang w:val="sq-AL"/>
        </w:rPr>
        <w:t>Një shenjë nuk regjistrohet si markë ose nëse regjistrohet, mund të shfuqizohet kur: a) nuk ka karakter dallues;</w:t>
      </w:r>
    </w:p>
    <w:p w14:paraId="5406B316" w14:textId="77777777" w:rsidR="00CB2226" w:rsidRPr="00D76FB3" w:rsidRDefault="00CB2226" w:rsidP="00CB2226">
      <w:pPr>
        <w:spacing w:line="2" w:lineRule="exact"/>
        <w:jc w:val="both"/>
        <w:rPr>
          <w:i/>
          <w:lang w:val="sq-AL"/>
        </w:rPr>
      </w:pPr>
    </w:p>
    <w:p w14:paraId="2011306E" w14:textId="77777777" w:rsidR="00CB2226" w:rsidRPr="00D76FB3" w:rsidRDefault="00CB2226" w:rsidP="00CB2226">
      <w:pPr>
        <w:spacing w:line="0" w:lineRule="atLeast"/>
        <w:jc w:val="both"/>
        <w:rPr>
          <w:i/>
          <w:lang w:val="sq-AL"/>
        </w:rPr>
      </w:pPr>
      <w:r w:rsidRPr="00D76FB3">
        <w:rPr>
          <w:i/>
          <w:lang w:val="sq-AL"/>
        </w:rPr>
        <w:t>b) përbëhet ekskluzivisht nga elemente ose tregues, që shërbejnë në treg për të treguar</w:t>
      </w:r>
    </w:p>
    <w:p w14:paraId="4E7BB2D8" w14:textId="77777777" w:rsidR="00CB2226" w:rsidRPr="00D76FB3" w:rsidRDefault="00CB2226" w:rsidP="00CB2226">
      <w:pPr>
        <w:spacing w:line="12" w:lineRule="exact"/>
        <w:jc w:val="both"/>
        <w:rPr>
          <w:i/>
          <w:lang w:val="sq-AL"/>
        </w:rPr>
      </w:pPr>
    </w:p>
    <w:p w14:paraId="7A88DBDC" w14:textId="77777777" w:rsidR="00CB2226" w:rsidRPr="00D76FB3" w:rsidRDefault="00CB2226" w:rsidP="00CB2226">
      <w:pPr>
        <w:spacing w:line="236" w:lineRule="auto"/>
        <w:ind w:right="260"/>
        <w:jc w:val="both"/>
        <w:rPr>
          <w:i/>
          <w:lang w:val="sq-AL"/>
        </w:rPr>
      </w:pPr>
      <w:r w:rsidRPr="00D76FB3">
        <w:rPr>
          <w:i/>
          <w:lang w:val="sq-AL"/>
        </w:rPr>
        <w:t>llojin, cilësinë, sasinë, qëllimin, vlerën, origjinën gjeografike ose kohën e prodhimit të mallrave apo të kryerjes së shërbimeve, ose për të treguar karakteristika të tjera të mallrave apo të shërbimeve;</w:t>
      </w:r>
    </w:p>
    <w:p w14:paraId="6F678D7E" w14:textId="77777777" w:rsidR="00CB2226" w:rsidRPr="00D76FB3" w:rsidRDefault="00CB2226" w:rsidP="00CB2226">
      <w:pPr>
        <w:spacing w:line="14" w:lineRule="exact"/>
        <w:jc w:val="both"/>
        <w:rPr>
          <w:i/>
          <w:lang w:val="sq-AL"/>
        </w:rPr>
      </w:pPr>
    </w:p>
    <w:p w14:paraId="72ABFD4D" w14:textId="77777777" w:rsidR="00CB2226" w:rsidRPr="00D76FB3" w:rsidRDefault="00CB2226" w:rsidP="00CB2226">
      <w:pPr>
        <w:tabs>
          <w:tab w:val="left" w:pos="1085"/>
        </w:tabs>
        <w:spacing w:line="234" w:lineRule="auto"/>
        <w:ind w:right="260"/>
        <w:jc w:val="both"/>
        <w:rPr>
          <w:i/>
          <w:lang w:val="sq-AL"/>
        </w:rPr>
      </w:pPr>
      <w:r w:rsidRPr="00D76FB3">
        <w:rPr>
          <w:i/>
          <w:lang w:val="sq-AL"/>
        </w:rPr>
        <w:t>përbëhet ekskluzivisht nga elemente ose tregues, që janë bërë të zakonshëm në gjuhën e përditshme apo që janë kthyer në praktika tregtare;</w:t>
      </w:r>
    </w:p>
    <w:p w14:paraId="4B216DC8" w14:textId="77777777" w:rsidR="00CB2226" w:rsidRPr="00D76FB3" w:rsidRDefault="00CB2226" w:rsidP="00CB2226">
      <w:pPr>
        <w:spacing w:line="13" w:lineRule="exact"/>
        <w:jc w:val="both"/>
        <w:rPr>
          <w:i/>
          <w:lang w:val="sq-AL"/>
        </w:rPr>
      </w:pPr>
    </w:p>
    <w:p w14:paraId="5C7D6068" w14:textId="77777777" w:rsidR="00CB2226" w:rsidRPr="00D76FB3" w:rsidRDefault="00CB2226" w:rsidP="00CB2226">
      <w:pPr>
        <w:spacing w:line="234" w:lineRule="auto"/>
        <w:ind w:right="260"/>
        <w:jc w:val="both"/>
        <w:rPr>
          <w:i/>
          <w:lang w:val="it-IT"/>
        </w:rPr>
      </w:pPr>
      <w:r w:rsidRPr="00D76FB3">
        <w:rPr>
          <w:i/>
          <w:lang w:val="it-IT"/>
        </w:rPr>
        <w:t>ç) përbëhet nga forma ose vija, të imponuara nga vetë natyra e mallrave apo e shërbimeve</w:t>
      </w:r>
    </w:p>
    <w:p w14:paraId="50E84BF3" w14:textId="77777777" w:rsidR="00CB2226" w:rsidRPr="00D76FB3" w:rsidRDefault="00CB2226" w:rsidP="00CB2226">
      <w:pPr>
        <w:spacing w:line="234" w:lineRule="auto"/>
        <w:ind w:right="260"/>
        <w:jc w:val="both"/>
        <w:rPr>
          <w:i/>
          <w:lang w:val="it-IT"/>
        </w:rPr>
      </w:pPr>
      <w:r w:rsidRPr="00D76FB3">
        <w:rPr>
          <w:i/>
          <w:lang w:val="it-IT"/>
        </w:rPr>
        <w:t>dhe/ose forma apo linja thelbësore, për të përmbushur një rezultat teknik;</w:t>
      </w:r>
    </w:p>
    <w:p w14:paraId="7AB67EC4" w14:textId="77777777" w:rsidR="00CB2226" w:rsidRPr="00D76FB3" w:rsidRDefault="00CB2226" w:rsidP="00CB2226">
      <w:pPr>
        <w:spacing w:line="1" w:lineRule="exact"/>
        <w:jc w:val="both"/>
        <w:rPr>
          <w:i/>
          <w:lang w:val="it-IT"/>
        </w:rPr>
      </w:pPr>
    </w:p>
    <w:p w14:paraId="462A2F12" w14:textId="77777777" w:rsidR="00CB2226" w:rsidRPr="00D76FB3" w:rsidRDefault="00CB2226" w:rsidP="00CB2226">
      <w:pPr>
        <w:tabs>
          <w:tab w:val="left" w:pos="1060"/>
        </w:tabs>
        <w:spacing w:line="0" w:lineRule="atLeast"/>
        <w:jc w:val="both"/>
        <w:rPr>
          <w:i/>
          <w:lang w:val="it-IT"/>
        </w:rPr>
      </w:pPr>
      <w:r w:rsidRPr="00D76FB3">
        <w:rPr>
          <w:i/>
          <w:lang w:val="it-IT"/>
        </w:rPr>
        <w:t xml:space="preserve"> d) përbëhet nga forma, që u japin mallrave një vlerë thelbësore;</w:t>
      </w:r>
    </w:p>
    <w:p w14:paraId="5B5CA7C5" w14:textId="77777777" w:rsidR="00CB2226" w:rsidRPr="00D76FB3" w:rsidRDefault="00CB2226" w:rsidP="00CB2226">
      <w:pPr>
        <w:spacing w:line="12" w:lineRule="exact"/>
        <w:jc w:val="both"/>
        <w:rPr>
          <w:i/>
          <w:lang w:val="it-IT"/>
        </w:rPr>
      </w:pPr>
    </w:p>
    <w:p w14:paraId="0C9D0F6E" w14:textId="77777777" w:rsidR="00CB2226" w:rsidRPr="00D76FB3" w:rsidRDefault="00CB2226" w:rsidP="00CB2226">
      <w:pPr>
        <w:spacing w:line="234" w:lineRule="auto"/>
        <w:ind w:right="260"/>
        <w:jc w:val="both"/>
        <w:rPr>
          <w:i/>
          <w:lang w:val="it-IT"/>
        </w:rPr>
      </w:pPr>
      <w:r w:rsidRPr="00D76FB3">
        <w:rPr>
          <w:i/>
          <w:lang w:val="it-IT"/>
        </w:rPr>
        <w:lastRenderedPageBreak/>
        <w:t>dh) përbëhet nga elemente, që cenojnë interesin publik ose që bien në kundërshtim me vlerat morale apo rendin publik;</w:t>
      </w:r>
    </w:p>
    <w:p w14:paraId="0065A0CB" w14:textId="77777777" w:rsidR="00CB2226" w:rsidRPr="00D76FB3" w:rsidRDefault="00CB2226" w:rsidP="00CB2226">
      <w:pPr>
        <w:spacing w:line="14" w:lineRule="exact"/>
        <w:jc w:val="both"/>
        <w:rPr>
          <w:i/>
          <w:lang w:val="it-IT"/>
        </w:rPr>
      </w:pPr>
    </w:p>
    <w:p w14:paraId="55D63734" w14:textId="77777777" w:rsidR="00CB2226" w:rsidRPr="006D0456" w:rsidRDefault="00CB2226" w:rsidP="00CB2226">
      <w:pPr>
        <w:tabs>
          <w:tab w:val="left" w:pos="1054"/>
        </w:tabs>
        <w:spacing w:line="236" w:lineRule="auto"/>
        <w:ind w:right="260"/>
        <w:jc w:val="both"/>
        <w:rPr>
          <w:i/>
          <w:lang w:val="it-IT"/>
        </w:rPr>
      </w:pPr>
      <w:r w:rsidRPr="006D0456">
        <w:rPr>
          <w:i/>
          <w:lang w:val="it-IT"/>
        </w:rPr>
        <w:t>e)përbëhet nga elemente, që kanë prirje të çorientojnë publikun për natyrën, cilësinë,</w:t>
      </w:r>
    </w:p>
    <w:p w14:paraId="1610AD39" w14:textId="77777777" w:rsidR="00CB2226" w:rsidRPr="006D0456" w:rsidRDefault="00CB2226" w:rsidP="00CB2226">
      <w:pPr>
        <w:tabs>
          <w:tab w:val="left" w:pos="1054"/>
        </w:tabs>
        <w:spacing w:line="236" w:lineRule="auto"/>
        <w:ind w:right="260"/>
        <w:jc w:val="both"/>
        <w:rPr>
          <w:i/>
          <w:lang w:val="it-IT"/>
        </w:rPr>
      </w:pPr>
      <w:r w:rsidRPr="006D0456">
        <w:rPr>
          <w:i/>
          <w:lang w:val="it-IT"/>
        </w:rPr>
        <w:t>origjinën gjeografike ose tregtare të mallrave dhe/ose shërbimeve, që ato kanë për qëllim të dallojnë;</w:t>
      </w:r>
    </w:p>
    <w:p w14:paraId="18D211B7" w14:textId="77777777" w:rsidR="00CB2226" w:rsidRPr="006D0456" w:rsidRDefault="00CB2226" w:rsidP="00CB2226">
      <w:pPr>
        <w:spacing w:line="11" w:lineRule="exact"/>
        <w:jc w:val="both"/>
        <w:rPr>
          <w:i/>
          <w:lang w:val="it-IT"/>
        </w:rPr>
      </w:pPr>
    </w:p>
    <w:p w14:paraId="4DFE6130" w14:textId="77777777" w:rsidR="00CB2226" w:rsidRPr="006D0456" w:rsidRDefault="00CB2226" w:rsidP="00CB2226">
      <w:pPr>
        <w:spacing w:line="237" w:lineRule="auto"/>
        <w:ind w:right="260"/>
        <w:jc w:val="both"/>
        <w:rPr>
          <w:i/>
          <w:lang w:val="it-IT"/>
        </w:rPr>
      </w:pPr>
      <w:r w:rsidRPr="006D0456">
        <w:rPr>
          <w:i/>
          <w:lang w:val="it-IT"/>
        </w:rPr>
        <w:t>ë) përbëhet nga tregues gjeografikë, për verërat ose pijet alkoolike, që nuk e kanë origjinën gjeografike nga vendet, që tregohen në këta tregues, edhe nëse tregohet origjina e vërtetë e produkteve, ose treguesit gjeografikë janë përkthyer apo shoqëruar me shprehje të tilla, si “lloji” “tipi” “stili” “imitimi” ose shprehje të ngjashme;</w:t>
      </w:r>
    </w:p>
    <w:p w14:paraId="32E341C2" w14:textId="77777777" w:rsidR="00CB2226" w:rsidRPr="006D0456" w:rsidRDefault="00CB2226" w:rsidP="00CB2226">
      <w:pPr>
        <w:spacing w:line="1" w:lineRule="exact"/>
        <w:rPr>
          <w:i/>
          <w:lang w:val="it-IT"/>
        </w:rPr>
      </w:pPr>
    </w:p>
    <w:p w14:paraId="535E88B7" w14:textId="77777777" w:rsidR="00CB2226" w:rsidRPr="006D0456" w:rsidRDefault="00CB2226" w:rsidP="00CB2226">
      <w:pPr>
        <w:tabs>
          <w:tab w:val="left" w:pos="1060"/>
        </w:tabs>
        <w:spacing w:line="0" w:lineRule="atLeast"/>
        <w:rPr>
          <w:i/>
          <w:lang w:val="it-IT"/>
        </w:rPr>
      </w:pPr>
      <w:r w:rsidRPr="006D0456">
        <w:rPr>
          <w:i/>
          <w:lang w:val="it-IT"/>
        </w:rPr>
        <w:t>g)përbëhet nga:</w:t>
      </w:r>
    </w:p>
    <w:p w14:paraId="6CAFBB21" w14:textId="77777777" w:rsidR="00CB2226" w:rsidRPr="006D0456" w:rsidRDefault="00CB2226" w:rsidP="00CB2226">
      <w:pPr>
        <w:tabs>
          <w:tab w:val="left" w:pos="1000"/>
        </w:tabs>
        <w:spacing w:line="0" w:lineRule="atLeast"/>
        <w:rPr>
          <w:i/>
          <w:lang w:val="it-IT"/>
        </w:rPr>
      </w:pPr>
      <w:r w:rsidRPr="006D0456">
        <w:rPr>
          <w:i/>
          <w:lang w:val="it-IT"/>
        </w:rPr>
        <w:t>(i)emra shtetesh (të plotë ose të shkurtuar);</w:t>
      </w:r>
    </w:p>
    <w:p w14:paraId="2CAADB59" w14:textId="77777777" w:rsidR="00CB2226" w:rsidRPr="00D76FB3" w:rsidRDefault="00CB2226" w:rsidP="00CB2226">
      <w:pPr>
        <w:tabs>
          <w:tab w:val="left" w:pos="1080"/>
        </w:tabs>
        <w:spacing w:line="0" w:lineRule="atLeast"/>
        <w:rPr>
          <w:i/>
          <w:lang w:val="it-IT"/>
        </w:rPr>
      </w:pPr>
      <w:r w:rsidRPr="00D76FB3">
        <w:rPr>
          <w:i/>
          <w:lang w:val="it-IT"/>
        </w:rPr>
        <w:t>(ii)emblema shtetërore, medalje, urdhra nderi;</w:t>
      </w:r>
    </w:p>
    <w:p w14:paraId="31ADB0A3" w14:textId="77777777" w:rsidR="00CB2226" w:rsidRPr="00D76FB3" w:rsidRDefault="00CB2226" w:rsidP="00CB2226">
      <w:pPr>
        <w:tabs>
          <w:tab w:val="left" w:pos="1140"/>
        </w:tabs>
        <w:spacing w:line="0" w:lineRule="atLeast"/>
        <w:rPr>
          <w:i/>
          <w:lang w:val="it-IT"/>
        </w:rPr>
      </w:pPr>
      <w:r w:rsidRPr="00D76FB3">
        <w:rPr>
          <w:i/>
          <w:lang w:val="it-IT"/>
        </w:rPr>
        <w:t>(iii)vula dhe shenja zyrtare të miratuara nga vendi;</w:t>
      </w:r>
    </w:p>
    <w:p w14:paraId="6F5E25BE" w14:textId="77777777" w:rsidR="00CB2226" w:rsidRPr="00D76FB3" w:rsidRDefault="00CB2226" w:rsidP="00CB2226">
      <w:pPr>
        <w:tabs>
          <w:tab w:val="left" w:pos="1180"/>
        </w:tabs>
        <w:spacing w:line="0" w:lineRule="atLeast"/>
        <w:rPr>
          <w:i/>
          <w:lang w:val="it-IT"/>
        </w:rPr>
      </w:pPr>
      <w:r w:rsidRPr="00D76FB3">
        <w:rPr>
          <w:i/>
          <w:lang w:val="it-IT"/>
        </w:rPr>
        <w:t>(iv)emblemat e organizatave të njohura ndërkombëtare ose shkurtimet e tyre;</w:t>
      </w:r>
    </w:p>
    <w:p w14:paraId="09DAE3A3" w14:textId="77777777" w:rsidR="00CB2226" w:rsidRPr="00D76FB3" w:rsidRDefault="00CB2226" w:rsidP="00CB2226">
      <w:pPr>
        <w:tabs>
          <w:tab w:val="left" w:pos="1060"/>
        </w:tabs>
        <w:spacing w:line="0" w:lineRule="atLeast"/>
        <w:rPr>
          <w:i/>
          <w:lang w:val="it-IT"/>
        </w:rPr>
      </w:pPr>
      <w:r w:rsidRPr="00D76FB3">
        <w:rPr>
          <w:i/>
          <w:lang w:val="it-IT"/>
        </w:rPr>
        <w:t>(v)simbolet fetare;</w:t>
      </w:r>
    </w:p>
    <w:p w14:paraId="2D5B9033" w14:textId="77777777" w:rsidR="00CB2226" w:rsidRPr="00D76FB3" w:rsidRDefault="00CB2226" w:rsidP="00CB2226">
      <w:pPr>
        <w:tabs>
          <w:tab w:val="left" w:pos="1120"/>
        </w:tabs>
        <w:spacing w:line="0" w:lineRule="atLeast"/>
        <w:rPr>
          <w:i/>
          <w:lang w:val="it-IT"/>
        </w:rPr>
      </w:pPr>
      <w:r w:rsidRPr="00D76FB3">
        <w:rPr>
          <w:i/>
          <w:lang w:val="it-IT"/>
        </w:rPr>
        <w:t>(vi)flamujt kombëtarë;</w:t>
      </w:r>
    </w:p>
    <w:p w14:paraId="2CB7BFE8" w14:textId="77777777" w:rsidR="00CB2226" w:rsidRPr="00D76FB3" w:rsidRDefault="00CB2226" w:rsidP="00CB2226">
      <w:pPr>
        <w:spacing w:line="13" w:lineRule="exact"/>
        <w:rPr>
          <w:i/>
          <w:lang w:val="it-IT"/>
        </w:rPr>
      </w:pPr>
    </w:p>
    <w:p w14:paraId="2049F6C8" w14:textId="77777777" w:rsidR="00CB2226" w:rsidRPr="00D76FB3" w:rsidRDefault="00CB2226" w:rsidP="00CB2226">
      <w:pPr>
        <w:spacing w:line="234" w:lineRule="auto"/>
        <w:ind w:right="260"/>
        <w:rPr>
          <w:i/>
          <w:lang w:val="it-IT"/>
        </w:rPr>
      </w:pPr>
      <w:r w:rsidRPr="00D76FB3">
        <w:rPr>
          <w:i/>
          <w:lang w:val="it-IT"/>
        </w:rPr>
        <w:t>gj) përbëhet nga elemente, që bien në kundërshtim me nenin 6 ter të Konventës së Parisit, përveç kur autoritetet kompetente kanë autorizuar përdorimin e tyre.</w:t>
      </w:r>
    </w:p>
    <w:p w14:paraId="508D25C8" w14:textId="77777777" w:rsidR="00CB2226" w:rsidRPr="00D76FB3" w:rsidRDefault="00CB2226" w:rsidP="00CB2226">
      <w:pPr>
        <w:spacing w:line="4" w:lineRule="exact"/>
        <w:rPr>
          <w:i/>
          <w:lang w:val="it-IT"/>
        </w:rPr>
      </w:pPr>
    </w:p>
    <w:p w14:paraId="51EF3C4D" w14:textId="77777777" w:rsidR="00CB2226" w:rsidRPr="006D0456" w:rsidRDefault="00CB2226" w:rsidP="00CB2226">
      <w:pPr>
        <w:tabs>
          <w:tab w:val="left" w:pos="1000"/>
        </w:tabs>
        <w:spacing w:line="0" w:lineRule="atLeast"/>
        <w:rPr>
          <w:i/>
          <w:lang w:val="it-IT"/>
        </w:rPr>
      </w:pPr>
      <w:r w:rsidRPr="006D0456">
        <w:rPr>
          <w:i/>
          <w:lang w:val="it-IT"/>
        </w:rPr>
        <w:t>h)nuk përbën markë, sipas nenit 140 të këtij ligji;</w:t>
      </w:r>
    </w:p>
    <w:p w14:paraId="61E93D39" w14:textId="77777777" w:rsidR="00CB2226" w:rsidRPr="006D0456" w:rsidRDefault="00CB2226" w:rsidP="00CB2226">
      <w:pPr>
        <w:spacing w:line="9" w:lineRule="exact"/>
        <w:rPr>
          <w:i/>
          <w:lang w:val="it-IT"/>
        </w:rPr>
      </w:pPr>
    </w:p>
    <w:p w14:paraId="4BDE9916" w14:textId="77777777" w:rsidR="00CB2226" w:rsidRPr="006D0456" w:rsidRDefault="00CB2226" w:rsidP="00CB2226">
      <w:pPr>
        <w:tabs>
          <w:tab w:val="left" w:pos="1000"/>
        </w:tabs>
        <w:spacing w:line="0" w:lineRule="atLeast"/>
        <w:rPr>
          <w:i/>
          <w:sz w:val="23"/>
          <w:lang w:val="it-IT"/>
        </w:rPr>
      </w:pPr>
      <w:r w:rsidRPr="006D0456">
        <w:rPr>
          <w:i/>
          <w:sz w:val="23"/>
          <w:lang w:val="it-IT"/>
        </w:rPr>
        <w:t>i)përmban ose përbëhet nga një emërtim origjine ose një tregues gjeografik, me efekt në</w:t>
      </w:r>
    </w:p>
    <w:p w14:paraId="35A3B19E" w14:textId="77777777" w:rsidR="00CB2226" w:rsidRPr="006D0456" w:rsidRDefault="00CB2226" w:rsidP="00CB2226">
      <w:pPr>
        <w:spacing w:line="12" w:lineRule="exact"/>
        <w:rPr>
          <w:i/>
          <w:lang w:val="it-IT"/>
        </w:rPr>
      </w:pPr>
    </w:p>
    <w:p w14:paraId="63E1BEF5" w14:textId="77777777" w:rsidR="00CB2226" w:rsidRPr="006D0456" w:rsidRDefault="00CB2226" w:rsidP="00CB2226">
      <w:pPr>
        <w:spacing w:line="237" w:lineRule="auto"/>
        <w:ind w:right="260"/>
        <w:jc w:val="both"/>
        <w:rPr>
          <w:lang w:val="it-IT"/>
        </w:rPr>
      </w:pPr>
      <w:r w:rsidRPr="006D0456">
        <w:rPr>
          <w:i/>
          <w:lang w:val="it-IT"/>
        </w:rPr>
        <w:t>territorin e Republikës së Shqipërisë, nëse kërkesa për regjistrimin e markës është dorëzuar pas datës së dorëzimit të kërkesës për regjistrimin e emërtimit të origjinës ose treguesit gjeografik dhe me qëllim mbrojtjen e tyre, të parashikuar në legjislacionin, në bazë të të cilit janë regjistruar ato dhe që kanë lidhje me të njëjtin lloj produktesh.</w:t>
      </w:r>
    </w:p>
    <w:p w14:paraId="66679E8F" w14:textId="77777777" w:rsidR="00CB2226" w:rsidRPr="006D0456" w:rsidRDefault="00CB2226" w:rsidP="00CB2226">
      <w:pPr>
        <w:spacing w:line="222" w:lineRule="exact"/>
        <w:rPr>
          <w:lang w:val="it-IT"/>
        </w:rPr>
      </w:pPr>
    </w:p>
    <w:p w14:paraId="303AC0D2" w14:textId="77777777" w:rsidR="00CB2226" w:rsidRPr="006D0456" w:rsidRDefault="00CB2226" w:rsidP="00CB2226">
      <w:pPr>
        <w:tabs>
          <w:tab w:val="left" w:pos="1080"/>
        </w:tabs>
        <w:spacing w:line="0" w:lineRule="atLeast"/>
        <w:rPr>
          <w:i/>
          <w:lang w:val="it-IT"/>
        </w:rPr>
      </w:pPr>
      <w:bookmarkStart w:id="0" w:name="page65"/>
      <w:bookmarkEnd w:id="0"/>
      <w:r w:rsidRPr="006D0456">
        <w:rPr>
          <w:b/>
          <w:i/>
          <w:lang w:val="it-IT"/>
        </w:rPr>
        <w:t>2.</w:t>
      </w:r>
      <w:r w:rsidRPr="006D0456">
        <w:rPr>
          <w:i/>
          <w:lang w:val="it-IT"/>
        </w:rPr>
        <w:t>Në shenjë nuk përjashtohet nga regjistrimi si markë, në përputhje me shkronjat</w:t>
      </w:r>
    </w:p>
    <w:p w14:paraId="59040F34" w14:textId="77777777" w:rsidR="00CB2226" w:rsidRPr="006D0456" w:rsidRDefault="00CB2226" w:rsidP="00CB2226">
      <w:pPr>
        <w:spacing w:line="12" w:lineRule="exact"/>
        <w:rPr>
          <w:i/>
          <w:lang w:val="it-IT"/>
        </w:rPr>
      </w:pPr>
    </w:p>
    <w:p w14:paraId="0BC832B5" w14:textId="77777777" w:rsidR="00CB2226" w:rsidRPr="006D0456" w:rsidRDefault="00CB2226" w:rsidP="00CB2226">
      <w:pPr>
        <w:spacing w:line="237" w:lineRule="auto"/>
        <w:ind w:right="260"/>
        <w:jc w:val="both"/>
        <w:rPr>
          <w:i/>
          <w:lang w:val="it-IT"/>
        </w:rPr>
      </w:pPr>
      <w:r w:rsidRPr="006D0456">
        <w:rPr>
          <w:i/>
          <w:lang w:val="it-IT"/>
        </w:rPr>
        <w:t>“a”, “b” e “c”, të pikës 1, të këtij neni, në qoftë se marka, objekt shqyrtimi, ka fituar karakter dallues në procesin e përdorimit përpara datës së aplikimit. Një markë tregtare nuk mund të zhvlerësohet për të njëjtat arsye, nëse, para datës së kërkesës për shfuqizim, për shkak te përdorimit të saj, ajo ka fituar karakter dallues.”</w:t>
      </w:r>
    </w:p>
    <w:p w14:paraId="1A4E040D" w14:textId="77777777" w:rsidR="00CB2226" w:rsidRPr="006D0456" w:rsidRDefault="00CB2226" w:rsidP="00CB2226">
      <w:pPr>
        <w:spacing w:line="278" w:lineRule="exact"/>
        <w:rPr>
          <w:lang w:val="it-IT"/>
        </w:rPr>
      </w:pPr>
    </w:p>
    <w:p w14:paraId="3DFE2656" w14:textId="77777777" w:rsidR="000F09E1" w:rsidRDefault="005A7F9A" w:rsidP="00CB2226">
      <w:pPr>
        <w:spacing w:line="278" w:lineRule="exact"/>
        <w:rPr>
          <w:b/>
          <w:u w:val="single"/>
          <w:lang w:val="sq-AL"/>
        </w:rPr>
      </w:pPr>
      <w:r w:rsidRPr="000D431C">
        <w:rPr>
          <w:b/>
          <w:u w:val="single"/>
          <w:lang w:val="it-IT"/>
        </w:rPr>
        <w:t xml:space="preserve">Të drejtat e mëparshme, të mbrojtura nga neni  143 i ligjit </w:t>
      </w:r>
      <w:r w:rsidRPr="005A7F9A">
        <w:rPr>
          <w:b/>
          <w:u w:val="single"/>
          <w:lang w:val="sq-AL"/>
        </w:rPr>
        <w:t>nr. 9947, datë 07.07.2008, "Për Pronësinë Industriale" i ndryshuar</w:t>
      </w:r>
      <w:r>
        <w:rPr>
          <w:b/>
          <w:u w:val="single"/>
          <w:lang w:val="sq-AL"/>
        </w:rPr>
        <w:t xml:space="preserve"> </w:t>
      </w:r>
      <w:r w:rsidRPr="005A7F9A">
        <w:rPr>
          <w:b/>
          <w:u w:val="single"/>
          <w:lang w:val="sq-AL"/>
        </w:rPr>
        <w:t>si më poshtë:</w:t>
      </w:r>
    </w:p>
    <w:p w14:paraId="5A11933F" w14:textId="77777777" w:rsidR="005A7F9A" w:rsidRDefault="005A7F9A" w:rsidP="00CB2226">
      <w:pPr>
        <w:spacing w:line="278" w:lineRule="exact"/>
        <w:rPr>
          <w:b/>
          <w:u w:val="single"/>
          <w:lang w:val="sq-AL"/>
        </w:rPr>
      </w:pPr>
    </w:p>
    <w:p w14:paraId="6F4AC834" w14:textId="77777777" w:rsidR="005A7F9A" w:rsidRPr="00D76FB3" w:rsidRDefault="005A7F9A" w:rsidP="00CB2226">
      <w:pPr>
        <w:spacing w:line="278" w:lineRule="exact"/>
        <w:rPr>
          <w:b/>
          <w:i/>
          <w:lang w:val="it-IT"/>
        </w:rPr>
      </w:pPr>
      <w:r w:rsidRPr="00D76FB3">
        <w:rPr>
          <w:b/>
          <w:i/>
          <w:lang w:val="it-IT"/>
        </w:rPr>
        <w:t xml:space="preserve">Refuzimi ose shfuqizimi për shkaqe relative </w:t>
      </w:r>
    </w:p>
    <w:p w14:paraId="22EF5772" w14:textId="77777777" w:rsidR="005A7F9A" w:rsidRPr="00D76FB3" w:rsidRDefault="005A7F9A" w:rsidP="00CB2226">
      <w:pPr>
        <w:spacing w:line="278" w:lineRule="exact"/>
        <w:rPr>
          <w:i/>
          <w:lang w:val="it-IT"/>
        </w:rPr>
      </w:pPr>
      <w:r w:rsidRPr="00D76FB3">
        <w:rPr>
          <w:i/>
          <w:lang w:val="it-IT"/>
        </w:rPr>
        <w:t xml:space="preserve">1. Marka nuk mund të mbrohet nëse përdorimi i saj bie në kundërshtim me të drejtat e mëparshme. </w:t>
      </w:r>
    </w:p>
    <w:p w14:paraId="52FA8143" w14:textId="77777777" w:rsidR="005A7F9A" w:rsidRPr="00D76FB3" w:rsidRDefault="005A7F9A" w:rsidP="00CB2226">
      <w:pPr>
        <w:spacing w:line="278" w:lineRule="exact"/>
        <w:rPr>
          <w:i/>
          <w:lang w:val="it-IT"/>
        </w:rPr>
      </w:pPr>
      <w:r w:rsidRPr="00D76FB3">
        <w:rPr>
          <w:i/>
          <w:lang w:val="it-IT"/>
        </w:rPr>
        <w:t xml:space="preserve">2. Marka nuk mund të regjistrohet ose, nëse është regjistruar, ajo duhet të deklarohet e pavlefshme kur: </w:t>
      </w:r>
    </w:p>
    <w:p w14:paraId="6F3DC0CD" w14:textId="77777777" w:rsidR="005A7F9A" w:rsidRPr="00D76FB3" w:rsidRDefault="005A7F9A" w:rsidP="00CB2226">
      <w:pPr>
        <w:spacing w:line="278" w:lineRule="exact"/>
        <w:rPr>
          <w:i/>
          <w:lang w:val="it-IT"/>
        </w:rPr>
      </w:pPr>
      <w:r w:rsidRPr="00D76FB3">
        <w:rPr>
          <w:i/>
          <w:lang w:val="it-IT"/>
        </w:rPr>
        <w:t xml:space="preserve">a) është e njëjtë me një markë të mëparshme dhe mallrat e shërbimet, për të cilat është aplikuar ose regjistruar ajo, janë identike me mallrat ose shërbimet, për të cilat është mbrojtur marka e mëparshme; </w:t>
      </w:r>
    </w:p>
    <w:p w14:paraId="2F1A7408" w14:textId="77777777" w:rsidR="005A7F9A" w:rsidRPr="00D76FB3" w:rsidRDefault="005A7F9A" w:rsidP="00CB2226">
      <w:pPr>
        <w:spacing w:line="278" w:lineRule="exact"/>
        <w:rPr>
          <w:i/>
          <w:lang w:val="it-IT"/>
        </w:rPr>
      </w:pPr>
      <w:r w:rsidRPr="00D76FB3">
        <w:rPr>
          <w:i/>
          <w:lang w:val="it-IT"/>
        </w:rPr>
        <w:t xml:space="preserve">b) është e njëjtë ose e ngjashme me një markë të mëparshme, e cila mbrohet për mallra apo shërbime identike ose të ngjashme dhe kur, për shkak të njëllojshmërisë ose të ngjashmërisë, ekziston mundësia e shkaktimit të konfuzionit te publiku, ku përfshihet edhe mundësia e bashkëlidhjes me markën e mëparshme; </w:t>
      </w:r>
    </w:p>
    <w:p w14:paraId="24E21E9D" w14:textId="77777777" w:rsidR="005A7F9A" w:rsidRPr="00D76FB3" w:rsidRDefault="005A7F9A" w:rsidP="00CB2226">
      <w:pPr>
        <w:spacing w:line="278" w:lineRule="exact"/>
        <w:rPr>
          <w:i/>
          <w:lang w:val="it-IT"/>
        </w:rPr>
      </w:pPr>
      <w:r w:rsidRPr="00D76FB3">
        <w:rPr>
          <w:i/>
          <w:lang w:val="it-IT"/>
        </w:rPr>
        <w:t xml:space="preserve">c) është e njëjtë ose e ngjashme me një markë të mëparshme, edhe kur është për t’u regjistruar ose është regjistruar për mallra apo shërbime, që nuk janë të ngjashme me ato, për të cilat është regjistruar marka e mëparshme, kur marka e mëparshme ka një reputacion në Republikën e </w:t>
      </w:r>
      <w:r w:rsidRPr="00D76FB3">
        <w:rPr>
          <w:i/>
          <w:lang w:val="it-IT"/>
        </w:rPr>
        <w:lastRenderedPageBreak/>
        <w:t xml:space="preserve">Shqipërisë dhe përdorimi ose regjistrimi i markës në fjalë, pa shkak të arsyeshëm, fiton prioritet të padrejtë ose dëmton natyrën dalluese apo emrin e mirë të markës së mëparshme. </w:t>
      </w:r>
    </w:p>
    <w:p w14:paraId="11BD405C" w14:textId="77777777" w:rsidR="005A7F9A" w:rsidRPr="00D76FB3" w:rsidRDefault="005A7F9A" w:rsidP="00CB2226">
      <w:pPr>
        <w:spacing w:line="278" w:lineRule="exact"/>
        <w:rPr>
          <w:i/>
          <w:lang w:val="it-IT"/>
        </w:rPr>
      </w:pPr>
      <w:r w:rsidRPr="00D76FB3">
        <w:rPr>
          <w:i/>
          <w:lang w:val="it-IT"/>
        </w:rPr>
        <w:t xml:space="preserve">ç) nëse kërkesa për regjistrimin e saj është bërë në keqbesim. </w:t>
      </w:r>
    </w:p>
    <w:p w14:paraId="245ABC4D" w14:textId="77777777" w:rsidR="005A7F9A" w:rsidRPr="00D76FB3" w:rsidRDefault="005A7F9A" w:rsidP="00CB2226">
      <w:pPr>
        <w:spacing w:line="278" w:lineRule="exact"/>
        <w:rPr>
          <w:i/>
          <w:lang w:val="it-IT"/>
        </w:rPr>
      </w:pPr>
      <w:r w:rsidRPr="00D76FB3">
        <w:rPr>
          <w:i/>
          <w:lang w:val="it-IT"/>
        </w:rPr>
        <w:t xml:space="preserve">3. Marka nuk mund të regjistrohet ose, nëse është regjistruar, ajo deklarohet e pavlefshme, nëse cenon të drejtat e mëparshme, të fituara, si: </w:t>
      </w:r>
    </w:p>
    <w:p w14:paraId="47F69643" w14:textId="77777777" w:rsidR="005A7F9A" w:rsidRPr="00D76FB3" w:rsidRDefault="005A7F9A" w:rsidP="00CB2226">
      <w:pPr>
        <w:spacing w:line="278" w:lineRule="exact"/>
        <w:rPr>
          <w:i/>
          <w:lang w:val="it-IT"/>
        </w:rPr>
      </w:pPr>
      <w:r w:rsidRPr="00D76FB3">
        <w:rPr>
          <w:i/>
          <w:lang w:val="it-IT"/>
        </w:rPr>
        <w:t xml:space="preserve">a) të drejtën e emrit tregtar, me kusht që ky emër ose pjesa thelbësore e tij të jetë e njëjtë apo e ngjashme me markën, që kërkohet të regjistrohet, dhe që pronari i emrit tregtar të prodhojë apo të sigurojë përkatësisht mallra ose shërbime, të njëjta ose të ngjashme me ato të markës, që kërkohet të regjistrohet; </w:t>
      </w:r>
    </w:p>
    <w:p w14:paraId="59EF5C55" w14:textId="77777777" w:rsidR="005A7F9A" w:rsidRPr="00D76FB3" w:rsidRDefault="005A7F9A" w:rsidP="00CB2226">
      <w:pPr>
        <w:spacing w:line="278" w:lineRule="exact"/>
        <w:rPr>
          <w:i/>
          <w:lang w:val="it-IT"/>
        </w:rPr>
      </w:pPr>
      <w:r w:rsidRPr="00D76FB3">
        <w:rPr>
          <w:i/>
          <w:lang w:val="it-IT"/>
        </w:rPr>
        <w:t xml:space="preserve">b) të drejtën e një individi, emri, mbiemri ose pamja e jashtme e të cilit është e njëjtë ose e ngjashme me markën, që kërkohet të regjistrohet; </w:t>
      </w:r>
    </w:p>
    <w:p w14:paraId="4EB61A78" w14:textId="77777777" w:rsidR="005A7F9A" w:rsidRPr="00D76FB3" w:rsidRDefault="005A7F9A" w:rsidP="00CB2226">
      <w:pPr>
        <w:spacing w:line="278" w:lineRule="exact"/>
        <w:rPr>
          <w:i/>
          <w:lang w:val="it-IT"/>
        </w:rPr>
      </w:pPr>
      <w:r w:rsidRPr="00D76FB3">
        <w:rPr>
          <w:i/>
          <w:lang w:val="it-IT"/>
        </w:rPr>
        <w:t xml:space="preserve">c) të drejtat e pronësisë industriale, emrat e varieteteve të mbrojtura, bimore dhe/ose shtazore dhe të treguesve gjeografikë. </w:t>
      </w:r>
    </w:p>
    <w:p w14:paraId="3B225585" w14:textId="77777777" w:rsidR="005A7F9A" w:rsidRPr="00D76FB3" w:rsidRDefault="005A7F9A" w:rsidP="00CB2226">
      <w:pPr>
        <w:spacing w:line="278" w:lineRule="exact"/>
        <w:rPr>
          <w:i/>
          <w:lang w:val="it-IT"/>
        </w:rPr>
      </w:pPr>
      <w:r w:rsidRPr="00D76FB3">
        <w:rPr>
          <w:i/>
          <w:lang w:val="it-IT"/>
        </w:rPr>
        <w:t xml:space="preserve">ç) të drejtat e autorit të një vepre ose të një pjese të saj, me kusht që ajo të jetë e njëjtë ose e ngjashme me markën, që kërkohet të mbrohet. d) të drejtat e një marke të paregjistruar ose një shenje tjetër, të fituara nga përdorimi për një kohë të gjatë në një aktivitet tregtar dhe shtrirja e gjerë territoriale. </w:t>
      </w:r>
    </w:p>
    <w:p w14:paraId="2F37A6AF" w14:textId="77777777" w:rsidR="005A7F9A" w:rsidRPr="00D76FB3" w:rsidRDefault="005A7F9A" w:rsidP="00CB2226">
      <w:pPr>
        <w:spacing w:line="278" w:lineRule="exact"/>
        <w:rPr>
          <w:i/>
          <w:lang w:val="it-IT"/>
        </w:rPr>
      </w:pPr>
      <w:r w:rsidRPr="00D76FB3">
        <w:rPr>
          <w:i/>
          <w:lang w:val="it-IT"/>
        </w:rPr>
        <w:t xml:space="preserve">4. Marka nuk mbrohet, nëse është e njëjtë ose e ngjashme me një markë të regjistruar, për mallra apo shërbime të njëjta ose të ngjashme dhe nëse vlefshmëria e saj ka mbaruar për shkak të mbarimit të afatit të mbrojtjes, për një periudhë gjashtëmujore nga mbarimi i këtij afati. </w:t>
      </w:r>
    </w:p>
    <w:p w14:paraId="0502597A" w14:textId="77777777" w:rsidR="005A7F9A" w:rsidRPr="00D76FB3" w:rsidRDefault="005A7F9A" w:rsidP="00CB2226">
      <w:pPr>
        <w:spacing w:line="278" w:lineRule="exact"/>
        <w:rPr>
          <w:b/>
          <w:i/>
          <w:u w:val="single"/>
          <w:lang w:val="it-IT"/>
        </w:rPr>
      </w:pPr>
      <w:r w:rsidRPr="00D76FB3">
        <w:rPr>
          <w:i/>
          <w:lang w:val="it-IT"/>
        </w:rPr>
        <w:t>5. Markë e mëparshme, në kuptim të pikës 2 të këtij neni, vlerësohet: a) marka, me një datë aplikimi për regjistrim më të hershme sesa data e aplikimit për regjistrim e një marke tjetër tregtare, duke pasur parasysh, kur është rasti, pretendimin për prioritet për atë markë, sipas nenit 147 të këtij ligji; b) marka, që është regjistruar më parë, nëpërmjet një marrëveshjeje ndërkombëtare, në të cilën Republika e Shqipërisë është palë; c) aplikimi për një markë, sipas përcaktimit të shkronjave “a” e “b” të kësaj pike, në varësi të regjistrimit të tyre; ç) marka, e cila, në datën e aplikimit për regjistrim, ose në datën e prioritetit, në rastet kur pretendohet për prioritet, është e mirënjohur në Republikën e Shqipërisë, në kuptim të nenit 6 bis të Konventës së Parisit, te publiku i sektorit përkatës, si rezultat i përdorimit, përfaqësimit, publikimit ose reklamimit.</w:t>
      </w:r>
    </w:p>
    <w:p w14:paraId="462F3EE3" w14:textId="77777777" w:rsidR="00CB2226" w:rsidRPr="00D76FB3" w:rsidRDefault="00CB2226" w:rsidP="00915D3C">
      <w:pPr>
        <w:jc w:val="both"/>
        <w:rPr>
          <w:b/>
          <w:i/>
          <w:u w:val="single"/>
          <w:lang w:val="it-IT"/>
        </w:rPr>
      </w:pPr>
    </w:p>
    <w:p w14:paraId="1D8C72B1" w14:textId="77777777" w:rsidR="009D0982" w:rsidRDefault="009D0982" w:rsidP="009D0982">
      <w:pPr>
        <w:spacing w:line="0" w:lineRule="atLeast"/>
        <w:jc w:val="center"/>
        <w:rPr>
          <w:b/>
        </w:rPr>
      </w:pPr>
      <w:r>
        <w:rPr>
          <w:b/>
        </w:rPr>
        <w:t>MARKAT CERTIFIKUESE</w:t>
      </w:r>
    </w:p>
    <w:p w14:paraId="3018BD2E" w14:textId="77777777" w:rsidR="009D0982" w:rsidRDefault="009D0982" w:rsidP="009D0982">
      <w:pPr>
        <w:spacing w:line="289" w:lineRule="exact"/>
      </w:pPr>
    </w:p>
    <w:p w14:paraId="401E4F20" w14:textId="77777777" w:rsidR="009D0982" w:rsidRDefault="009D0982" w:rsidP="009D0982">
      <w:pPr>
        <w:numPr>
          <w:ilvl w:val="0"/>
          <w:numId w:val="3"/>
        </w:numPr>
        <w:tabs>
          <w:tab w:val="left" w:pos="802"/>
        </w:tabs>
        <w:spacing w:line="238" w:lineRule="auto"/>
        <w:ind w:left="260" w:right="260" w:firstLine="285"/>
        <w:jc w:val="both"/>
      </w:pPr>
      <w:r>
        <w:t>Marka certifikuese është marka, e cila tregon se mallrat ose shërbimet për të cilat ajo përdoret janë të certifikuara nga pronari i markës për origjinën e tyre, materialin e përdorur, mënyrën e përgatitjes së produktit ose ofrimit të shërbimit, cilësinë, saktësinë dhe për cilësi të tjera. Pronari i markës certifikuese nuk ka të drejtë ta përdorë atë për mallra ose shërbime, të cilat ai i hedh në treg. Persona të tjerë mund të përdorin markën certifikuese me autorizim të pronarit të markës dhe nën kontrollin e tij.</w:t>
      </w:r>
    </w:p>
    <w:p w14:paraId="65CE480E" w14:textId="77777777" w:rsidR="009D0982" w:rsidRDefault="009D0982" w:rsidP="009D0982">
      <w:pPr>
        <w:spacing w:line="13" w:lineRule="exact"/>
      </w:pPr>
    </w:p>
    <w:p w14:paraId="35AF1B3A" w14:textId="77777777" w:rsidR="009D0982" w:rsidRDefault="009D0982" w:rsidP="009D0982">
      <w:pPr>
        <w:numPr>
          <w:ilvl w:val="0"/>
          <w:numId w:val="3"/>
        </w:numPr>
        <w:tabs>
          <w:tab w:val="left" w:pos="860"/>
        </w:tabs>
        <w:spacing w:line="237" w:lineRule="auto"/>
        <w:ind w:left="260" w:right="260" w:firstLine="285"/>
        <w:jc w:val="both"/>
      </w:pPr>
      <w:r>
        <w:t>Dispozitat e këtij ligji që rregullojnë markën tregtare zbatohen edhe për markën certifikuese. Me përjashtim të parashikimeve të shkronjës “b”, të pikës 1, të nenit 142, të këtij ligji, shenjat ose treguesit, të cilët mund të shërbejnë në tregti për të përcaktuar origjinën gjeografike të mallrave ose shërbimeve, mund të konsiderohen si markë certifikuese, në kuptim të pikës 1 të këtij neni.</w:t>
      </w:r>
    </w:p>
    <w:p w14:paraId="19B44741" w14:textId="77777777" w:rsidR="009D0982" w:rsidRDefault="009D0982" w:rsidP="009D0982">
      <w:pPr>
        <w:spacing w:line="15" w:lineRule="exact"/>
      </w:pPr>
    </w:p>
    <w:p w14:paraId="341E5185" w14:textId="77777777" w:rsidR="009D0982" w:rsidRDefault="009D0982" w:rsidP="009D0982">
      <w:pPr>
        <w:numPr>
          <w:ilvl w:val="0"/>
          <w:numId w:val="3"/>
        </w:numPr>
        <w:tabs>
          <w:tab w:val="left" w:pos="788"/>
        </w:tabs>
        <w:spacing w:line="237" w:lineRule="auto"/>
        <w:ind w:left="260" w:right="260" w:firstLine="285"/>
        <w:jc w:val="both"/>
      </w:pPr>
      <w:r>
        <w:t>Aplikuesi për një markë certifikuese depoziton, së bashku me aplikimin për regjistrimin e një marke kolektive, dhe dokumentet e parashikuara nga neni 145, i këtij ligji, edhe rregulloren që parashikon rregullat e përdorimit të markës certifikuese. Rregullorja përmban karakteristikat që certifikohen nga marka, mënyrën e testimit të këtyre karakteristikave, masat e kontrollit që ndërmerren nga pronari dhe sanksionet që ai vendos.</w:t>
      </w:r>
    </w:p>
    <w:p w14:paraId="0A2A2B0B" w14:textId="77777777" w:rsidR="009D0982" w:rsidRPr="00697F45" w:rsidRDefault="009D0982" w:rsidP="00915D3C">
      <w:pPr>
        <w:jc w:val="both"/>
      </w:pPr>
    </w:p>
    <w:p w14:paraId="0EC202AA" w14:textId="77777777" w:rsidR="003966A8" w:rsidRDefault="003966A8" w:rsidP="002A17EE">
      <w:pPr>
        <w:shd w:val="clear" w:color="auto" w:fill="FFFFFF"/>
        <w:jc w:val="both"/>
        <w:rPr>
          <w:color w:val="26282A"/>
        </w:rPr>
      </w:pPr>
    </w:p>
    <w:p w14:paraId="43ECFA0A" w14:textId="77777777" w:rsidR="009D0982" w:rsidRDefault="009D0982" w:rsidP="002A17EE">
      <w:pPr>
        <w:shd w:val="clear" w:color="auto" w:fill="FFFFFF"/>
        <w:jc w:val="both"/>
        <w:rPr>
          <w:color w:val="26282A"/>
          <w:u w:val="single"/>
        </w:rPr>
      </w:pPr>
    </w:p>
    <w:p w14:paraId="625B398A" w14:textId="3B4D97CF" w:rsidR="003966A8" w:rsidRPr="00332412" w:rsidRDefault="003966A8" w:rsidP="001E02A9">
      <w:pPr>
        <w:shd w:val="clear" w:color="auto" w:fill="FFFFFF"/>
        <w:jc w:val="both"/>
        <w:rPr>
          <w:rFonts w:ascii="Calibri" w:hAnsi="Calibri"/>
          <w:b/>
          <w:color w:val="000000"/>
          <w:u w:val="single"/>
        </w:rPr>
      </w:pPr>
      <w:r w:rsidRPr="00366E90">
        <w:rPr>
          <w:b/>
          <w:color w:val="26282A"/>
          <w:u w:val="single"/>
        </w:rPr>
        <w:t>Ju </w:t>
      </w:r>
      <w:r w:rsidR="002A17EE" w:rsidRPr="00366E90">
        <w:rPr>
          <w:b/>
          <w:color w:val="26282A"/>
          <w:u w:val="single"/>
        </w:rPr>
        <w:t xml:space="preserve">bëjmë me dije </w:t>
      </w:r>
      <w:r w:rsidRPr="00366E90">
        <w:rPr>
          <w:b/>
          <w:color w:val="26282A"/>
          <w:u w:val="single"/>
        </w:rPr>
        <w:t>gjithashtu</w:t>
      </w:r>
      <w:r w:rsidR="002A17EE" w:rsidRPr="00366E90">
        <w:rPr>
          <w:b/>
          <w:color w:val="26282A"/>
          <w:u w:val="single"/>
        </w:rPr>
        <w:t xml:space="preserve"> se</w:t>
      </w:r>
      <w:r w:rsidRPr="00366E90">
        <w:rPr>
          <w:b/>
          <w:color w:val="26282A"/>
          <w:u w:val="single"/>
        </w:rPr>
        <w:t>, n</w:t>
      </w:r>
      <w:r w:rsidRPr="00366E90">
        <w:rPr>
          <w:b/>
          <w:color w:val="000000"/>
          <w:u w:val="single"/>
        </w:rPr>
        <w:t>ë</w:t>
      </w:r>
      <w:r w:rsidRPr="00366E90">
        <w:rPr>
          <w:b/>
          <w:color w:val="26282A"/>
          <w:u w:val="single"/>
        </w:rPr>
        <w:t> rast nevoje ose paqart</w:t>
      </w:r>
      <w:r w:rsidRPr="00366E90">
        <w:rPr>
          <w:b/>
          <w:color w:val="000000"/>
          <w:u w:val="single"/>
        </w:rPr>
        <w:t>ë</w:t>
      </w:r>
      <w:r w:rsidRPr="00366E90">
        <w:rPr>
          <w:b/>
          <w:color w:val="26282A"/>
          <w:u w:val="single"/>
        </w:rPr>
        <w:t>sie, mund t</w:t>
      </w:r>
      <w:r w:rsidRPr="00366E90">
        <w:rPr>
          <w:b/>
          <w:color w:val="000000"/>
          <w:u w:val="single"/>
        </w:rPr>
        <w:t>ë</w:t>
      </w:r>
      <w:r w:rsidRPr="00366E90">
        <w:rPr>
          <w:b/>
          <w:color w:val="26282A"/>
          <w:u w:val="single"/>
        </w:rPr>
        <w:t> k</w:t>
      </w:r>
      <w:r w:rsidRPr="00366E90">
        <w:rPr>
          <w:b/>
          <w:color w:val="000000"/>
          <w:u w:val="single"/>
        </w:rPr>
        <w:t>ë</w:t>
      </w:r>
      <w:r w:rsidRPr="00366E90">
        <w:rPr>
          <w:b/>
          <w:color w:val="26282A"/>
          <w:u w:val="single"/>
        </w:rPr>
        <w:t>rkoni ndihm</w:t>
      </w:r>
      <w:r w:rsidRPr="00366E90">
        <w:rPr>
          <w:b/>
          <w:color w:val="000000"/>
          <w:u w:val="single"/>
        </w:rPr>
        <w:t>ë</w:t>
      </w:r>
      <w:r w:rsidRPr="00366E90">
        <w:rPr>
          <w:b/>
          <w:color w:val="26282A"/>
          <w:u w:val="single"/>
        </w:rPr>
        <w:t>n e nj</w:t>
      </w:r>
      <w:r w:rsidRPr="00366E90">
        <w:rPr>
          <w:b/>
          <w:color w:val="000000"/>
          <w:u w:val="single"/>
        </w:rPr>
        <w:t>ë</w:t>
      </w:r>
      <w:r w:rsidRPr="00366E90">
        <w:rPr>
          <w:b/>
          <w:color w:val="26282A"/>
          <w:u w:val="single"/>
        </w:rPr>
        <w:t> prej p</w:t>
      </w:r>
      <w:r w:rsidRPr="00366E90">
        <w:rPr>
          <w:b/>
          <w:color w:val="000000"/>
          <w:u w:val="single"/>
        </w:rPr>
        <w:t>ë</w:t>
      </w:r>
      <w:r w:rsidRPr="00366E90">
        <w:rPr>
          <w:b/>
          <w:color w:val="26282A"/>
          <w:u w:val="single"/>
        </w:rPr>
        <w:t>rfaq</w:t>
      </w:r>
      <w:r w:rsidRPr="00366E90">
        <w:rPr>
          <w:b/>
          <w:color w:val="000000"/>
          <w:u w:val="single"/>
        </w:rPr>
        <w:t>ë</w:t>
      </w:r>
      <w:r w:rsidRPr="00366E90">
        <w:rPr>
          <w:b/>
          <w:color w:val="26282A"/>
          <w:u w:val="single"/>
        </w:rPr>
        <w:t>suesve t</w:t>
      </w:r>
      <w:r w:rsidRPr="00366E90">
        <w:rPr>
          <w:b/>
          <w:color w:val="000000"/>
          <w:u w:val="single"/>
        </w:rPr>
        <w:t>ë</w:t>
      </w:r>
      <w:r w:rsidRPr="00366E90">
        <w:rPr>
          <w:b/>
          <w:color w:val="26282A"/>
          <w:u w:val="single"/>
        </w:rPr>
        <w:t> autorizuar, t</w:t>
      </w:r>
      <w:r w:rsidRPr="00366E90">
        <w:rPr>
          <w:b/>
          <w:color w:val="000000"/>
          <w:u w:val="single"/>
        </w:rPr>
        <w:t>ë</w:t>
      </w:r>
      <w:r w:rsidRPr="00366E90">
        <w:rPr>
          <w:b/>
          <w:color w:val="26282A"/>
          <w:u w:val="single"/>
        </w:rPr>
        <w:t> licencuar nga DPPI</w:t>
      </w:r>
      <w:r w:rsidR="00366E90">
        <w:rPr>
          <w:b/>
          <w:color w:val="26282A"/>
          <w:u w:val="single"/>
        </w:rPr>
        <w:t>-ja</w:t>
      </w:r>
      <w:r w:rsidRPr="00366E90">
        <w:rPr>
          <w:b/>
          <w:color w:val="26282A"/>
          <w:u w:val="single"/>
        </w:rPr>
        <w:t>,</w:t>
      </w:r>
      <w:r w:rsidR="00332412">
        <w:rPr>
          <w:b/>
          <w:color w:val="26282A"/>
          <w:u w:val="single"/>
        </w:rPr>
        <w:t xml:space="preserve"> që janë profesionistë të lirë</w:t>
      </w:r>
      <w:r w:rsidR="002A17EE" w:rsidRPr="00366E90">
        <w:rPr>
          <w:b/>
          <w:color w:val="000000"/>
          <w:u w:val="single"/>
        </w:rPr>
        <w:t>,</w:t>
      </w:r>
      <w:r w:rsidR="00332412">
        <w:rPr>
          <w:rFonts w:ascii="Calibri" w:hAnsi="Calibri"/>
          <w:b/>
          <w:color w:val="000000"/>
          <w:u w:val="single"/>
        </w:rPr>
        <w:t xml:space="preserve"> </w:t>
      </w:r>
      <w:r w:rsidRPr="00332412">
        <w:rPr>
          <w:b/>
          <w:color w:val="26282A"/>
          <w:u w:val="single"/>
        </w:rPr>
        <w:t>specialist</w:t>
      </w:r>
      <w:r w:rsidRPr="00332412">
        <w:rPr>
          <w:b/>
          <w:color w:val="000000"/>
          <w:u w:val="single"/>
        </w:rPr>
        <w:t>ë</w:t>
      </w:r>
      <w:r w:rsidRPr="00332412">
        <w:rPr>
          <w:b/>
          <w:color w:val="26282A"/>
          <w:u w:val="single"/>
        </w:rPr>
        <w:t> t</w:t>
      </w:r>
      <w:r w:rsidRPr="00332412">
        <w:rPr>
          <w:b/>
          <w:color w:val="000000"/>
          <w:u w:val="single"/>
        </w:rPr>
        <w:t>ë</w:t>
      </w:r>
      <w:r w:rsidRPr="00332412">
        <w:rPr>
          <w:b/>
          <w:color w:val="26282A"/>
          <w:u w:val="single"/>
        </w:rPr>
        <w:t> fush</w:t>
      </w:r>
      <w:r w:rsidRPr="00332412">
        <w:rPr>
          <w:b/>
          <w:color w:val="000000"/>
          <w:u w:val="single"/>
        </w:rPr>
        <w:t>ë</w:t>
      </w:r>
      <w:r w:rsidRPr="00332412">
        <w:rPr>
          <w:b/>
          <w:color w:val="26282A"/>
          <w:u w:val="single"/>
        </w:rPr>
        <w:t>s</w:t>
      </w:r>
      <w:r w:rsidR="002A17EE" w:rsidRPr="00332412">
        <w:rPr>
          <w:b/>
          <w:color w:val="26282A"/>
          <w:u w:val="single"/>
        </w:rPr>
        <w:t xml:space="preserve"> s</w:t>
      </w:r>
      <w:r w:rsidR="008406EE">
        <w:rPr>
          <w:b/>
          <w:color w:val="26282A"/>
          <w:u w:val="single"/>
        </w:rPr>
        <w:t xml:space="preserve">ë </w:t>
      </w:r>
      <w:r w:rsidR="002A17EE" w:rsidRPr="00332412">
        <w:rPr>
          <w:b/>
          <w:color w:val="26282A"/>
          <w:u w:val="single"/>
        </w:rPr>
        <w:t>P</w:t>
      </w:r>
      <w:r w:rsidR="008406EE">
        <w:rPr>
          <w:b/>
          <w:color w:val="26282A"/>
          <w:u w:val="single"/>
        </w:rPr>
        <w:t xml:space="preserve">ronësisë </w:t>
      </w:r>
      <w:r w:rsidR="002A17EE" w:rsidRPr="00332412">
        <w:rPr>
          <w:b/>
          <w:color w:val="26282A"/>
          <w:u w:val="single"/>
        </w:rPr>
        <w:t>I</w:t>
      </w:r>
      <w:r w:rsidR="008406EE">
        <w:rPr>
          <w:b/>
          <w:color w:val="26282A"/>
          <w:u w:val="single"/>
        </w:rPr>
        <w:t>ndustriale</w:t>
      </w:r>
      <w:r w:rsidRPr="00332412">
        <w:rPr>
          <w:b/>
          <w:color w:val="26282A"/>
          <w:u w:val="single"/>
        </w:rPr>
        <w:t xml:space="preserve">. </w:t>
      </w:r>
      <w:r w:rsidRPr="008406EE">
        <w:rPr>
          <w:b/>
          <w:color w:val="26282A"/>
          <w:u w:val="single"/>
        </w:rPr>
        <w:t>List</w:t>
      </w:r>
      <w:r w:rsidRPr="008406EE">
        <w:rPr>
          <w:b/>
          <w:color w:val="000000"/>
          <w:u w:val="single"/>
        </w:rPr>
        <w:t>ë</w:t>
      </w:r>
      <w:r w:rsidRPr="008406EE">
        <w:rPr>
          <w:b/>
          <w:color w:val="26282A"/>
          <w:u w:val="single"/>
        </w:rPr>
        <w:t>n e p</w:t>
      </w:r>
      <w:r w:rsidRPr="008406EE">
        <w:rPr>
          <w:b/>
          <w:color w:val="000000"/>
          <w:u w:val="single"/>
        </w:rPr>
        <w:t>ë</w:t>
      </w:r>
      <w:r w:rsidRPr="008406EE">
        <w:rPr>
          <w:b/>
          <w:color w:val="26282A"/>
          <w:u w:val="single"/>
        </w:rPr>
        <w:t>rfaq</w:t>
      </w:r>
      <w:r w:rsidRPr="008406EE">
        <w:rPr>
          <w:b/>
          <w:color w:val="000000"/>
          <w:u w:val="single"/>
        </w:rPr>
        <w:t>ë</w:t>
      </w:r>
      <w:r w:rsidRPr="008406EE">
        <w:rPr>
          <w:b/>
          <w:color w:val="26282A"/>
          <w:u w:val="single"/>
        </w:rPr>
        <w:t>suesve t</w:t>
      </w:r>
      <w:r w:rsidRPr="008406EE">
        <w:rPr>
          <w:b/>
          <w:color w:val="000000"/>
          <w:u w:val="single"/>
        </w:rPr>
        <w:t>ë</w:t>
      </w:r>
      <w:r w:rsidRPr="008406EE">
        <w:rPr>
          <w:b/>
          <w:color w:val="26282A"/>
          <w:u w:val="single"/>
        </w:rPr>
        <w:t xml:space="preserve"> autorizuar e </w:t>
      </w:r>
      <w:r w:rsidR="001E02A9">
        <w:rPr>
          <w:b/>
          <w:color w:val="26282A"/>
          <w:u w:val="single"/>
        </w:rPr>
        <w:t xml:space="preserve">gjeni </w:t>
      </w:r>
      <w:r w:rsidRPr="008406EE">
        <w:rPr>
          <w:b/>
          <w:color w:val="26282A"/>
          <w:u w:val="single"/>
        </w:rPr>
        <w:t>n</w:t>
      </w:r>
      <w:r w:rsidRPr="008406EE">
        <w:rPr>
          <w:b/>
          <w:color w:val="000000"/>
          <w:u w:val="single"/>
        </w:rPr>
        <w:t>ë</w:t>
      </w:r>
      <w:r w:rsidRPr="008406EE">
        <w:rPr>
          <w:b/>
          <w:color w:val="26282A"/>
          <w:u w:val="single"/>
        </w:rPr>
        <w:t> regjistrin e p</w:t>
      </w:r>
      <w:r w:rsidRPr="008406EE">
        <w:rPr>
          <w:b/>
          <w:color w:val="000000"/>
          <w:u w:val="single"/>
        </w:rPr>
        <w:t>ë</w:t>
      </w:r>
      <w:r w:rsidRPr="008406EE">
        <w:rPr>
          <w:b/>
          <w:color w:val="26282A"/>
          <w:u w:val="single"/>
        </w:rPr>
        <w:t>rfaq</w:t>
      </w:r>
      <w:r w:rsidRPr="008406EE">
        <w:rPr>
          <w:b/>
          <w:color w:val="000000"/>
          <w:u w:val="single"/>
        </w:rPr>
        <w:t>ë</w:t>
      </w:r>
      <w:r w:rsidRPr="008406EE">
        <w:rPr>
          <w:b/>
          <w:color w:val="26282A"/>
          <w:u w:val="single"/>
        </w:rPr>
        <w:t>suesve t</w:t>
      </w:r>
      <w:r w:rsidRPr="008406EE">
        <w:rPr>
          <w:b/>
          <w:color w:val="000000"/>
          <w:u w:val="single"/>
        </w:rPr>
        <w:t>ë</w:t>
      </w:r>
      <w:r w:rsidRPr="008406EE">
        <w:rPr>
          <w:b/>
          <w:color w:val="26282A"/>
          <w:u w:val="single"/>
        </w:rPr>
        <w:t> autorizuar, n</w:t>
      </w:r>
      <w:r w:rsidRPr="008406EE">
        <w:rPr>
          <w:b/>
          <w:color w:val="000000"/>
          <w:u w:val="single"/>
        </w:rPr>
        <w:t>ë</w:t>
      </w:r>
      <w:r w:rsidRPr="008406EE">
        <w:rPr>
          <w:b/>
          <w:color w:val="26282A"/>
          <w:u w:val="single"/>
        </w:rPr>
        <w:t> faqen ton</w:t>
      </w:r>
      <w:r w:rsidRPr="008406EE">
        <w:rPr>
          <w:b/>
          <w:color w:val="000000"/>
          <w:u w:val="single"/>
        </w:rPr>
        <w:t>ë</w:t>
      </w:r>
      <w:r w:rsidRPr="008406EE">
        <w:rPr>
          <w:b/>
          <w:color w:val="26282A"/>
          <w:u w:val="single"/>
        </w:rPr>
        <w:t> </w:t>
      </w:r>
      <w:r w:rsidR="00332412" w:rsidRPr="008406EE">
        <w:rPr>
          <w:b/>
          <w:color w:val="26282A"/>
          <w:u w:val="single"/>
        </w:rPr>
        <w:t>w</w:t>
      </w:r>
      <w:r w:rsidRPr="008406EE">
        <w:rPr>
          <w:b/>
          <w:color w:val="26282A"/>
          <w:u w:val="single"/>
        </w:rPr>
        <w:t>eb, n</w:t>
      </w:r>
      <w:r w:rsidRPr="008406EE">
        <w:rPr>
          <w:b/>
          <w:color w:val="000000"/>
          <w:u w:val="single"/>
        </w:rPr>
        <w:t>ë</w:t>
      </w:r>
      <w:r w:rsidRPr="008406EE">
        <w:rPr>
          <w:b/>
          <w:color w:val="26282A"/>
          <w:u w:val="single"/>
        </w:rPr>
        <w:t> linkun: </w:t>
      </w:r>
    </w:p>
    <w:p w14:paraId="60BB42AA" w14:textId="77777777" w:rsidR="003966A8" w:rsidRPr="008C2AAC" w:rsidRDefault="003966A8" w:rsidP="00366E90">
      <w:pPr>
        <w:shd w:val="clear" w:color="auto" w:fill="FFFFFF"/>
        <w:rPr>
          <w:rFonts w:ascii="Calibri" w:hAnsi="Calibri"/>
          <w:b/>
          <w:color w:val="000000"/>
          <w:u w:val="single"/>
        </w:rPr>
      </w:pPr>
      <w:hyperlink r:id="rId9" w:tgtFrame="_blank" w:history="1">
        <w:r w:rsidRPr="008C2AAC">
          <w:rPr>
            <w:rStyle w:val="Hyperlink"/>
            <w:b/>
            <w:i/>
            <w:iCs/>
          </w:rPr>
          <w:t>http://dppi.gov.al/e-sherbime/regjistri-i-perfaqesueseve-te-autorizuar/</w:t>
        </w:r>
      </w:hyperlink>
      <w:r w:rsidRPr="008C2AAC">
        <w:rPr>
          <w:b/>
          <w:i/>
          <w:iCs/>
          <w:color w:val="26282A"/>
          <w:u w:val="single"/>
        </w:rPr>
        <w:t>.</w:t>
      </w:r>
    </w:p>
    <w:p w14:paraId="0AF9644E" w14:textId="77777777" w:rsidR="003966A8" w:rsidRPr="008C2AAC" w:rsidRDefault="003966A8" w:rsidP="00366E90">
      <w:pPr>
        <w:rPr>
          <w:b/>
          <w:u w:val="single"/>
        </w:rPr>
      </w:pPr>
    </w:p>
    <w:sectPr w:rsidR="003966A8" w:rsidRPr="008C2AAC" w:rsidSect="00C25832">
      <w:pgSz w:w="12240" w:h="15840"/>
      <w:pgMar w:top="900" w:right="1440" w:bottom="117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F182A" w14:textId="77777777" w:rsidR="00DF3595" w:rsidRDefault="00DF3595" w:rsidP="009C7A51">
      <w:r>
        <w:separator/>
      </w:r>
    </w:p>
  </w:endnote>
  <w:endnote w:type="continuationSeparator" w:id="0">
    <w:p w14:paraId="4E3913CE" w14:textId="77777777" w:rsidR="00DF3595" w:rsidRDefault="00DF3595" w:rsidP="009C7A51">
      <w:r>
        <w:continuationSeparator/>
      </w:r>
    </w:p>
  </w:endnote>
  <w:endnote w:type="continuationNotice" w:id="1">
    <w:p w14:paraId="32747E6B" w14:textId="77777777" w:rsidR="00DF3595" w:rsidRDefault="00DF3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1ADE3" w14:textId="77777777" w:rsidR="00DF3595" w:rsidRDefault="00DF3595" w:rsidP="009C7A51">
      <w:r>
        <w:separator/>
      </w:r>
    </w:p>
  </w:footnote>
  <w:footnote w:type="continuationSeparator" w:id="0">
    <w:p w14:paraId="230A935E" w14:textId="77777777" w:rsidR="00DF3595" w:rsidRDefault="00DF3595" w:rsidP="009C7A51">
      <w:r>
        <w:continuationSeparator/>
      </w:r>
    </w:p>
  </w:footnote>
  <w:footnote w:type="continuationNotice" w:id="1">
    <w:p w14:paraId="6ED4A169" w14:textId="77777777" w:rsidR="00DF3595" w:rsidRDefault="00DF35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578D61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541408C"/>
    <w:multiLevelType w:val="hybridMultilevel"/>
    <w:tmpl w:val="F446CB9E"/>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C2271"/>
    <w:multiLevelType w:val="hybridMultilevel"/>
    <w:tmpl w:val="C1F8E1B2"/>
    <w:lvl w:ilvl="0" w:tplc="028C02E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7190D"/>
    <w:multiLevelType w:val="hybridMultilevel"/>
    <w:tmpl w:val="98FE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84B47"/>
    <w:multiLevelType w:val="hybridMultilevel"/>
    <w:tmpl w:val="2D82435A"/>
    <w:lvl w:ilvl="0" w:tplc="EDAA55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40B4F"/>
    <w:multiLevelType w:val="multilevel"/>
    <w:tmpl w:val="F376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316060"/>
    <w:multiLevelType w:val="hybridMultilevel"/>
    <w:tmpl w:val="17126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E0B6548"/>
    <w:multiLevelType w:val="hybridMultilevel"/>
    <w:tmpl w:val="D8166F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13065">
    <w:abstractNumId w:val="6"/>
  </w:num>
  <w:num w:numId="2" w16cid:durableId="1043293024">
    <w:abstractNumId w:val="2"/>
  </w:num>
  <w:num w:numId="3" w16cid:durableId="757672765">
    <w:abstractNumId w:val="0"/>
  </w:num>
  <w:num w:numId="4" w16cid:durableId="44642599">
    <w:abstractNumId w:val="1"/>
  </w:num>
  <w:num w:numId="5" w16cid:durableId="1045443139">
    <w:abstractNumId w:val="7"/>
  </w:num>
  <w:num w:numId="6" w16cid:durableId="407307912">
    <w:abstractNumId w:val="5"/>
  </w:num>
  <w:num w:numId="7" w16cid:durableId="1160392256">
    <w:abstractNumId w:val="4"/>
  </w:num>
  <w:num w:numId="8" w16cid:durableId="77018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proofState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EA"/>
    <w:rsid w:val="0000290D"/>
    <w:rsid w:val="00002A7C"/>
    <w:rsid w:val="00010845"/>
    <w:rsid w:val="00016367"/>
    <w:rsid w:val="000208DF"/>
    <w:rsid w:val="00067BFC"/>
    <w:rsid w:val="000710AD"/>
    <w:rsid w:val="000A3675"/>
    <w:rsid w:val="000B4347"/>
    <w:rsid w:val="000D431C"/>
    <w:rsid w:val="000D5E1F"/>
    <w:rsid w:val="000E6CA4"/>
    <w:rsid w:val="000E74A2"/>
    <w:rsid w:val="000F09E1"/>
    <w:rsid w:val="00100715"/>
    <w:rsid w:val="0011441A"/>
    <w:rsid w:val="001202AB"/>
    <w:rsid w:val="001208E7"/>
    <w:rsid w:val="00164993"/>
    <w:rsid w:val="00175335"/>
    <w:rsid w:val="001C5702"/>
    <w:rsid w:val="001D6CE9"/>
    <w:rsid w:val="001E02A9"/>
    <w:rsid w:val="00203D16"/>
    <w:rsid w:val="0020554A"/>
    <w:rsid w:val="0024757A"/>
    <w:rsid w:val="002546A6"/>
    <w:rsid w:val="00267BC9"/>
    <w:rsid w:val="00296240"/>
    <w:rsid w:val="002A17EE"/>
    <w:rsid w:val="002C3AF8"/>
    <w:rsid w:val="002D0285"/>
    <w:rsid w:val="0030710E"/>
    <w:rsid w:val="00316CC6"/>
    <w:rsid w:val="00332412"/>
    <w:rsid w:val="003515B4"/>
    <w:rsid w:val="00362F2A"/>
    <w:rsid w:val="00366E90"/>
    <w:rsid w:val="003721A5"/>
    <w:rsid w:val="003966A8"/>
    <w:rsid w:val="003A6147"/>
    <w:rsid w:val="003B086D"/>
    <w:rsid w:val="003B30AD"/>
    <w:rsid w:val="003B4DAA"/>
    <w:rsid w:val="003B79FE"/>
    <w:rsid w:val="003C6FEA"/>
    <w:rsid w:val="003D3E2E"/>
    <w:rsid w:val="003F03D6"/>
    <w:rsid w:val="003F7904"/>
    <w:rsid w:val="00401E0D"/>
    <w:rsid w:val="00424697"/>
    <w:rsid w:val="0043534C"/>
    <w:rsid w:val="00442232"/>
    <w:rsid w:val="00446C54"/>
    <w:rsid w:val="0046195A"/>
    <w:rsid w:val="00474437"/>
    <w:rsid w:val="004A534F"/>
    <w:rsid w:val="004C5097"/>
    <w:rsid w:val="005131AA"/>
    <w:rsid w:val="005416B7"/>
    <w:rsid w:val="005428DF"/>
    <w:rsid w:val="00572D7B"/>
    <w:rsid w:val="00580E97"/>
    <w:rsid w:val="0058660F"/>
    <w:rsid w:val="005A0215"/>
    <w:rsid w:val="005A7F9A"/>
    <w:rsid w:val="005B31A1"/>
    <w:rsid w:val="005C290C"/>
    <w:rsid w:val="005C2FB3"/>
    <w:rsid w:val="005F154D"/>
    <w:rsid w:val="00606196"/>
    <w:rsid w:val="00617B11"/>
    <w:rsid w:val="00637485"/>
    <w:rsid w:val="006445E5"/>
    <w:rsid w:val="00650874"/>
    <w:rsid w:val="006B4D23"/>
    <w:rsid w:val="006D0456"/>
    <w:rsid w:val="006D25D8"/>
    <w:rsid w:val="00701C3B"/>
    <w:rsid w:val="00707E53"/>
    <w:rsid w:val="007152B7"/>
    <w:rsid w:val="0073743D"/>
    <w:rsid w:val="00742213"/>
    <w:rsid w:val="007473A2"/>
    <w:rsid w:val="00762D20"/>
    <w:rsid w:val="0077206B"/>
    <w:rsid w:val="007A6DE4"/>
    <w:rsid w:val="007A73C9"/>
    <w:rsid w:val="007D3386"/>
    <w:rsid w:val="007F707A"/>
    <w:rsid w:val="007F746D"/>
    <w:rsid w:val="008328C5"/>
    <w:rsid w:val="00834647"/>
    <w:rsid w:val="00837027"/>
    <w:rsid w:val="00837F3F"/>
    <w:rsid w:val="008406EE"/>
    <w:rsid w:val="00847994"/>
    <w:rsid w:val="0087102E"/>
    <w:rsid w:val="008864D5"/>
    <w:rsid w:val="008979CA"/>
    <w:rsid w:val="008A4FCF"/>
    <w:rsid w:val="008C083D"/>
    <w:rsid w:val="008C2AAC"/>
    <w:rsid w:val="008D44EC"/>
    <w:rsid w:val="008F6290"/>
    <w:rsid w:val="009056F4"/>
    <w:rsid w:val="00915D3C"/>
    <w:rsid w:val="00934667"/>
    <w:rsid w:val="00937E1F"/>
    <w:rsid w:val="00942733"/>
    <w:rsid w:val="009557E1"/>
    <w:rsid w:val="00956935"/>
    <w:rsid w:val="00957F70"/>
    <w:rsid w:val="00964CEF"/>
    <w:rsid w:val="00976DB3"/>
    <w:rsid w:val="0098210C"/>
    <w:rsid w:val="00987741"/>
    <w:rsid w:val="00992649"/>
    <w:rsid w:val="009A0CDB"/>
    <w:rsid w:val="009A4C91"/>
    <w:rsid w:val="009C50F3"/>
    <w:rsid w:val="009C61E2"/>
    <w:rsid w:val="009C7A51"/>
    <w:rsid w:val="009D0982"/>
    <w:rsid w:val="009E6B61"/>
    <w:rsid w:val="009F073B"/>
    <w:rsid w:val="00A12250"/>
    <w:rsid w:val="00A21826"/>
    <w:rsid w:val="00A26EC2"/>
    <w:rsid w:val="00A971BE"/>
    <w:rsid w:val="00AA6CD6"/>
    <w:rsid w:val="00AC4160"/>
    <w:rsid w:val="00AD728A"/>
    <w:rsid w:val="00AD7B07"/>
    <w:rsid w:val="00B16F2D"/>
    <w:rsid w:val="00B2716E"/>
    <w:rsid w:val="00B555BF"/>
    <w:rsid w:val="00B67B9B"/>
    <w:rsid w:val="00B70017"/>
    <w:rsid w:val="00B72AA1"/>
    <w:rsid w:val="00B85EA1"/>
    <w:rsid w:val="00B87159"/>
    <w:rsid w:val="00BE2103"/>
    <w:rsid w:val="00BF10B7"/>
    <w:rsid w:val="00C22675"/>
    <w:rsid w:val="00C25832"/>
    <w:rsid w:val="00C34CDE"/>
    <w:rsid w:val="00CA35F1"/>
    <w:rsid w:val="00CA3E34"/>
    <w:rsid w:val="00CB2226"/>
    <w:rsid w:val="00CB6F9F"/>
    <w:rsid w:val="00CE77E2"/>
    <w:rsid w:val="00CF2E93"/>
    <w:rsid w:val="00CF4334"/>
    <w:rsid w:val="00D12968"/>
    <w:rsid w:val="00D15D4B"/>
    <w:rsid w:val="00D5583D"/>
    <w:rsid w:val="00D56CBF"/>
    <w:rsid w:val="00D76FB3"/>
    <w:rsid w:val="00DA02FF"/>
    <w:rsid w:val="00DD3E90"/>
    <w:rsid w:val="00DE2EBF"/>
    <w:rsid w:val="00DF3595"/>
    <w:rsid w:val="00E0579B"/>
    <w:rsid w:val="00E20F82"/>
    <w:rsid w:val="00E33DFA"/>
    <w:rsid w:val="00E33E55"/>
    <w:rsid w:val="00E40504"/>
    <w:rsid w:val="00E51EA3"/>
    <w:rsid w:val="00E575EF"/>
    <w:rsid w:val="00E851BD"/>
    <w:rsid w:val="00E8655A"/>
    <w:rsid w:val="00E9581B"/>
    <w:rsid w:val="00EB0E47"/>
    <w:rsid w:val="00EF65D1"/>
    <w:rsid w:val="00F07139"/>
    <w:rsid w:val="00F802BF"/>
    <w:rsid w:val="00F80AF7"/>
    <w:rsid w:val="00F91243"/>
    <w:rsid w:val="00F919F7"/>
    <w:rsid w:val="00FA51D6"/>
    <w:rsid w:val="00FD66E5"/>
    <w:rsid w:val="00FE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CD498"/>
  <w15:docId w15:val="{419D73B8-E1AE-4590-B9C2-9C13DB6B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47"/>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D76FB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B0E47"/>
    <w:rPr>
      <w:color w:val="0000FF"/>
      <w:u w:val="single"/>
    </w:rPr>
  </w:style>
  <w:style w:type="paragraph" w:styleId="BodyText">
    <w:name w:val="Body Text"/>
    <w:basedOn w:val="Normal"/>
    <w:link w:val="BodyTextChar"/>
    <w:semiHidden/>
    <w:unhideWhenUsed/>
    <w:rsid w:val="00EB0E47"/>
    <w:rPr>
      <w:rFonts w:eastAsia="MS Mincho"/>
      <w:szCs w:val="20"/>
    </w:rPr>
  </w:style>
  <w:style w:type="character" w:customStyle="1" w:styleId="BodyTextChar">
    <w:name w:val="Body Text Char"/>
    <w:basedOn w:val="DefaultParagraphFont"/>
    <w:link w:val="BodyText"/>
    <w:semiHidden/>
    <w:rsid w:val="00EB0E47"/>
    <w:rPr>
      <w:rFonts w:ascii="Times New Roman" w:eastAsia="MS Mincho" w:hAnsi="Times New Roman" w:cs="Times New Roman"/>
      <w:sz w:val="24"/>
      <w:szCs w:val="20"/>
    </w:rPr>
  </w:style>
  <w:style w:type="paragraph" w:styleId="ListParagraph">
    <w:name w:val="List Paragraph"/>
    <w:basedOn w:val="Normal"/>
    <w:uiPriority w:val="34"/>
    <w:qFormat/>
    <w:rsid w:val="00EB0E47"/>
    <w:pPr>
      <w:ind w:left="720"/>
    </w:pPr>
  </w:style>
  <w:style w:type="paragraph" w:styleId="BalloonText">
    <w:name w:val="Balloon Text"/>
    <w:basedOn w:val="Normal"/>
    <w:link w:val="BalloonTextChar"/>
    <w:uiPriority w:val="99"/>
    <w:semiHidden/>
    <w:unhideWhenUsed/>
    <w:rsid w:val="00976DB3"/>
    <w:rPr>
      <w:rFonts w:ascii="Tahoma" w:hAnsi="Tahoma" w:cs="Tahoma"/>
      <w:sz w:val="16"/>
      <w:szCs w:val="16"/>
    </w:rPr>
  </w:style>
  <w:style w:type="character" w:customStyle="1" w:styleId="BalloonTextChar">
    <w:name w:val="Balloon Text Char"/>
    <w:basedOn w:val="DefaultParagraphFont"/>
    <w:link w:val="BalloonText"/>
    <w:uiPriority w:val="99"/>
    <w:semiHidden/>
    <w:rsid w:val="00976DB3"/>
    <w:rPr>
      <w:rFonts w:ascii="Tahoma" w:eastAsia="Times New Roman" w:hAnsi="Tahoma" w:cs="Tahoma"/>
      <w:sz w:val="16"/>
      <w:szCs w:val="16"/>
    </w:rPr>
  </w:style>
  <w:style w:type="paragraph" w:styleId="Header">
    <w:name w:val="header"/>
    <w:basedOn w:val="Normal"/>
    <w:link w:val="HeaderChar"/>
    <w:uiPriority w:val="99"/>
    <w:semiHidden/>
    <w:unhideWhenUsed/>
    <w:rsid w:val="009C7A51"/>
    <w:pPr>
      <w:tabs>
        <w:tab w:val="center" w:pos="4680"/>
        <w:tab w:val="right" w:pos="9360"/>
      </w:tabs>
    </w:pPr>
  </w:style>
  <w:style w:type="character" w:customStyle="1" w:styleId="HeaderChar">
    <w:name w:val="Header Char"/>
    <w:basedOn w:val="DefaultParagraphFont"/>
    <w:link w:val="Header"/>
    <w:uiPriority w:val="99"/>
    <w:semiHidden/>
    <w:rsid w:val="009C7A5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C7A51"/>
    <w:pPr>
      <w:tabs>
        <w:tab w:val="center" w:pos="4680"/>
        <w:tab w:val="right" w:pos="9360"/>
      </w:tabs>
    </w:pPr>
  </w:style>
  <w:style w:type="character" w:customStyle="1" w:styleId="FooterChar">
    <w:name w:val="Footer Char"/>
    <w:basedOn w:val="DefaultParagraphFont"/>
    <w:link w:val="Footer"/>
    <w:uiPriority w:val="99"/>
    <w:semiHidden/>
    <w:rsid w:val="009C7A51"/>
    <w:rPr>
      <w:rFonts w:ascii="Times New Roman" w:eastAsia="Times New Roman" w:hAnsi="Times New Roman" w:cs="Times New Roman"/>
      <w:sz w:val="24"/>
      <w:szCs w:val="24"/>
    </w:rPr>
  </w:style>
  <w:style w:type="paragraph" w:styleId="NormalWeb">
    <w:name w:val="Normal (Web)"/>
    <w:basedOn w:val="Normal"/>
    <w:uiPriority w:val="99"/>
    <w:unhideWhenUsed/>
    <w:rsid w:val="002A17EE"/>
    <w:pPr>
      <w:spacing w:before="100" w:beforeAutospacing="1" w:after="100" w:afterAutospacing="1"/>
    </w:pPr>
  </w:style>
  <w:style w:type="character" w:customStyle="1" w:styleId="Heading5Char">
    <w:name w:val="Heading 5 Char"/>
    <w:basedOn w:val="DefaultParagraphFont"/>
    <w:link w:val="Heading5"/>
    <w:uiPriority w:val="9"/>
    <w:semiHidden/>
    <w:rsid w:val="00D76FB3"/>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semiHidden/>
    <w:unhideWhenUsed/>
    <w:rsid w:val="00E05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726">
      <w:bodyDiv w:val="1"/>
      <w:marLeft w:val="0"/>
      <w:marRight w:val="0"/>
      <w:marTop w:val="0"/>
      <w:marBottom w:val="0"/>
      <w:divBdr>
        <w:top w:val="none" w:sz="0" w:space="0" w:color="auto"/>
        <w:left w:val="none" w:sz="0" w:space="0" w:color="auto"/>
        <w:bottom w:val="none" w:sz="0" w:space="0" w:color="auto"/>
        <w:right w:val="none" w:sz="0" w:space="0" w:color="auto"/>
      </w:divBdr>
      <w:divsChild>
        <w:div w:id="607854659">
          <w:marLeft w:val="0"/>
          <w:marRight w:val="0"/>
          <w:marTop w:val="0"/>
          <w:marBottom w:val="0"/>
          <w:divBdr>
            <w:top w:val="none" w:sz="0" w:space="0" w:color="auto"/>
            <w:left w:val="none" w:sz="0" w:space="0" w:color="auto"/>
            <w:bottom w:val="none" w:sz="0" w:space="0" w:color="auto"/>
            <w:right w:val="none" w:sz="0" w:space="0" w:color="auto"/>
          </w:divBdr>
        </w:div>
        <w:div w:id="966861405">
          <w:marLeft w:val="0"/>
          <w:marRight w:val="0"/>
          <w:marTop w:val="0"/>
          <w:marBottom w:val="0"/>
          <w:divBdr>
            <w:top w:val="none" w:sz="0" w:space="0" w:color="auto"/>
            <w:left w:val="none" w:sz="0" w:space="0" w:color="auto"/>
            <w:bottom w:val="none" w:sz="0" w:space="0" w:color="auto"/>
            <w:right w:val="none" w:sz="0" w:space="0" w:color="auto"/>
          </w:divBdr>
        </w:div>
        <w:div w:id="1671177836">
          <w:marLeft w:val="0"/>
          <w:marRight w:val="0"/>
          <w:marTop w:val="0"/>
          <w:marBottom w:val="0"/>
          <w:divBdr>
            <w:top w:val="none" w:sz="0" w:space="0" w:color="auto"/>
            <w:left w:val="none" w:sz="0" w:space="0" w:color="auto"/>
            <w:bottom w:val="none" w:sz="0" w:space="0" w:color="auto"/>
            <w:right w:val="none" w:sz="0" w:space="0" w:color="auto"/>
          </w:divBdr>
        </w:div>
      </w:divsChild>
    </w:div>
    <w:div w:id="253520133">
      <w:bodyDiv w:val="1"/>
      <w:marLeft w:val="0"/>
      <w:marRight w:val="0"/>
      <w:marTop w:val="0"/>
      <w:marBottom w:val="0"/>
      <w:divBdr>
        <w:top w:val="none" w:sz="0" w:space="0" w:color="auto"/>
        <w:left w:val="none" w:sz="0" w:space="0" w:color="auto"/>
        <w:bottom w:val="none" w:sz="0" w:space="0" w:color="auto"/>
        <w:right w:val="none" w:sz="0" w:space="0" w:color="auto"/>
      </w:divBdr>
      <w:divsChild>
        <w:div w:id="1365056578">
          <w:marLeft w:val="0"/>
          <w:marRight w:val="0"/>
          <w:marTop w:val="0"/>
          <w:marBottom w:val="0"/>
          <w:divBdr>
            <w:top w:val="none" w:sz="0" w:space="0" w:color="auto"/>
            <w:left w:val="none" w:sz="0" w:space="0" w:color="auto"/>
            <w:bottom w:val="none" w:sz="0" w:space="0" w:color="auto"/>
            <w:right w:val="none" w:sz="0" w:space="0" w:color="auto"/>
          </w:divBdr>
        </w:div>
      </w:divsChild>
    </w:div>
    <w:div w:id="987636399">
      <w:bodyDiv w:val="1"/>
      <w:marLeft w:val="0"/>
      <w:marRight w:val="0"/>
      <w:marTop w:val="0"/>
      <w:marBottom w:val="0"/>
      <w:divBdr>
        <w:top w:val="none" w:sz="0" w:space="0" w:color="auto"/>
        <w:left w:val="none" w:sz="0" w:space="0" w:color="auto"/>
        <w:bottom w:val="none" w:sz="0" w:space="0" w:color="auto"/>
        <w:right w:val="none" w:sz="0" w:space="0" w:color="auto"/>
      </w:divBdr>
    </w:div>
    <w:div w:id="1454707567">
      <w:bodyDiv w:val="1"/>
      <w:marLeft w:val="0"/>
      <w:marRight w:val="0"/>
      <w:marTop w:val="0"/>
      <w:marBottom w:val="0"/>
      <w:divBdr>
        <w:top w:val="none" w:sz="0" w:space="0" w:color="auto"/>
        <w:left w:val="none" w:sz="0" w:space="0" w:color="auto"/>
        <w:bottom w:val="none" w:sz="0" w:space="0" w:color="auto"/>
        <w:right w:val="none" w:sz="0" w:space="0" w:color="auto"/>
      </w:divBdr>
    </w:div>
    <w:div w:id="15988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lpub.wipo.int/en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ppi.gov.al/e-sherbime/regjistri-i-perfaqesueseve-te-autoriz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150E-A183-4239-BFC1-D0DCBB31A8D0}">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Erjola Reci</dc:creator>
  <cp:lastModifiedBy>Darian Suli</cp:lastModifiedBy>
  <cp:revision>2</cp:revision>
  <cp:lastPrinted>2021-02-25T09:54:00Z</cp:lastPrinted>
  <dcterms:created xsi:type="dcterms:W3CDTF">2025-07-31T07:52:00Z</dcterms:created>
  <dcterms:modified xsi:type="dcterms:W3CDTF">2025-07-31T07:52:00Z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6fabb90437b8ff28491b02c888c7341aa8162f5dff38afd08efe11a263db130c</vt:lpwstr>
  </property>
</Properties>
</file>